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919"/>
        <w:ind w:left="1400" w:hanging="1400"/>
        <w:jc w:val="right"/>
        <w:widowControl/>
        <w:rPr>
          <w:sz w:val="22"/>
          <w:szCs w:val="22"/>
        </w:rPr>
      </w:pPr>
      <w:r>
        <w:rPr>
          <w:sz w:val="22"/>
          <w:szCs w:val="22"/>
        </w:rPr>
        <w:t xml:space="preserve">Приложение № 9</w:t>
      </w:r>
      <w:r>
        <w:rPr>
          <w:sz w:val="22"/>
          <w:szCs w:val="22"/>
        </w:rPr>
        <w:t xml:space="preserve"> </w:t>
      </w:r>
      <w:r>
        <w:rPr>
          <w:sz w:val="22"/>
          <w:szCs w:val="22"/>
        </w:rPr>
        <w:t xml:space="preserve"> к Договору подряда</w:t>
      </w:r>
      <w:r>
        <w:rPr>
          <w:sz w:val="22"/>
          <w:szCs w:val="22"/>
        </w:rPr>
      </w:r>
      <w:r>
        <w:rPr>
          <w:sz w:val="22"/>
          <w:szCs w:val="22"/>
        </w:rPr>
      </w:r>
    </w:p>
    <w:p>
      <w:pPr>
        <w:ind w:left="1400" w:hanging="1400"/>
        <w:jc w:val="right"/>
        <w:widowControl/>
        <w:rPr>
          <w:sz w:val="22"/>
          <w:szCs w:val="22"/>
        </w:rPr>
      </w:pPr>
      <w:r>
        <w:rPr>
          <w:sz w:val="22"/>
          <w:szCs w:val="22"/>
        </w:rPr>
        <w:t xml:space="preserve">№__________ от «___» __</w:t>
      </w:r>
      <w:r>
        <w:rPr>
          <w:sz w:val="22"/>
          <w:szCs w:val="22"/>
        </w:rPr>
        <w:t xml:space="preserve">________20__</w:t>
      </w:r>
      <w:r>
        <w:rPr>
          <w:sz w:val="22"/>
          <w:szCs w:val="22"/>
        </w:rPr>
        <w:t xml:space="preserve">г.</w:t>
      </w:r>
      <w:r>
        <w:rPr>
          <w:sz w:val="22"/>
          <w:szCs w:val="22"/>
        </w:rPr>
        <w:t xml:space="preserve"> </w:t>
      </w:r>
      <w:r>
        <w:rPr>
          <w:sz w:val="22"/>
          <w:szCs w:val="22"/>
        </w:rPr>
      </w:r>
      <w:r>
        <w:rPr>
          <w:sz w:val="22"/>
          <w:szCs w:val="22"/>
        </w:rPr>
      </w:r>
    </w:p>
    <w:p>
      <w:pPr>
        <w:pStyle w:val="957"/>
        <w:ind w:firstLine="284"/>
        <w:jc w:val="right"/>
        <w:rPr>
          <w:sz w:val="22"/>
          <w:szCs w:val="22"/>
        </w:rPr>
      </w:pPr>
      <w:r>
        <w:rPr>
          <w:sz w:val="22"/>
          <w:szCs w:val="22"/>
        </w:rPr>
      </w:r>
      <w:r>
        <w:rPr>
          <w:sz w:val="22"/>
          <w:szCs w:val="22"/>
        </w:rPr>
      </w:r>
      <w:r>
        <w:rPr>
          <w:sz w:val="22"/>
          <w:szCs w:val="22"/>
        </w:rPr>
      </w:r>
    </w:p>
    <w:p>
      <w:pPr>
        <w:pStyle w:val="957"/>
        <w:ind w:firstLine="284"/>
        <w:jc w:val="center"/>
        <w:rPr>
          <w:sz w:val="22"/>
          <w:szCs w:val="22"/>
        </w:rPr>
      </w:pPr>
      <w:r>
        <w:rPr>
          <w:b/>
          <w:sz w:val="22"/>
          <w:szCs w:val="22"/>
        </w:rPr>
        <w:t xml:space="preserve">ПАМЯТКА</w:t>
      </w:r>
      <w:r>
        <w:rPr>
          <w:sz w:val="22"/>
          <w:szCs w:val="22"/>
        </w:rPr>
      </w:r>
      <w:r>
        <w:rPr>
          <w:sz w:val="22"/>
          <w:szCs w:val="22"/>
        </w:rPr>
      </w:r>
    </w:p>
    <w:p>
      <w:pPr>
        <w:pStyle w:val="957"/>
        <w:ind w:firstLine="284"/>
        <w:jc w:val="both"/>
        <w:rPr>
          <w:sz w:val="22"/>
          <w:szCs w:val="22"/>
        </w:rPr>
      </w:pPr>
      <w:r>
        <w:rPr>
          <w:sz w:val="22"/>
          <w:szCs w:val="22"/>
        </w:rPr>
        <w:t xml:space="preserve">об обязанности и ответственности работника </w:t>
      </w:r>
      <w:r>
        <w:rPr>
          <w:sz w:val="22"/>
          <w:szCs w:val="22"/>
        </w:rPr>
        <w:t xml:space="preserve">_________________________</w:t>
      </w:r>
      <w:r>
        <w:rPr>
          <w:sz w:val="22"/>
          <w:szCs w:val="22"/>
        </w:rPr>
        <w:t xml:space="preserve"> </w:t>
      </w:r>
      <w:r>
        <w:rPr>
          <w:sz w:val="22"/>
          <w:szCs w:val="22"/>
        </w:rPr>
        <w:t xml:space="preserve">при выполнении</w:t>
      </w:r>
      <w:r>
        <w:rPr>
          <w:sz w:val="22"/>
          <w:szCs w:val="22"/>
        </w:rPr>
        <w:t xml:space="preserve"> работ(услуг), нахождении на  территории энергообъекта АО «ДГК»:</w:t>
      </w:r>
      <w:r>
        <w:rPr>
          <w:sz w:val="22"/>
          <w:szCs w:val="22"/>
        </w:rPr>
      </w:r>
      <w:r>
        <w:rPr>
          <w:sz w:val="22"/>
          <w:szCs w:val="22"/>
        </w:rPr>
      </w:r>
    </w:p>
    <w:p>
      <w:pPr>
        <w:pStyle w:val="957"/>
        <w:ind w:firstLine="284"/>
        <w:jc w:val="both"/>
        <w:rPr>
          <w:sz w:val="22"/>
          <w:szCs w:val="22"/>
        </w:rPr>
      </w:pPr>
      <w:r>
        <w:rPr>
          <w:sz w:val="22"/>
          <w:szCs w:val="22"/>
        </w:rPr>
      </w:r>
      <w:r>
        <w:rPr>
          <w:sz w:val="22"/>
          <w:szCs w:val="22"/>
        </w:rPr>
      </w:r>
      <w:r>
        <w:rPr>
          <w:sz w:val="22"/>
          <w:szCs w:val="22"/>
        </w:rPr>
      </w:r>
    </w:p>
    <w:p>
      <w:pPr>
        <w:pStyle w:val="957"/>
        <w:ind w:firstLine="284"/>
        <w:jc w:val="both"/>
        <w:rPr>
          <w:sz w:val="22"/>
          <w:szCs w:val="22"/>
        </w:rPr>
      </w:pPr>
      <w:r>
        <w:rPr>
          <w:sz w:val="22"/>
          <w:szCs w:val="22"/>
        </w:rPr>
        <w:t xml:space="preserve">1.</w:t>
        <w:tab/>
        <w:t xml:space="preserve">Перед началом работ на объекте (территории) Заказчика пройти вводный, первичный инструктаж по безопасности труда;</w:t>
      </w:r>
      <w:r>
        <w:rPr>
          <w:sz w:val="22"/>
          <w:szCs w:val="22"/>
        </w:rPr>
      </w:r>
      <w:r>
        <w:rPr>
          <w:sz w:val="22"/>
          <w:szCs w:val="22"/>
        </w:rPr>
      </w:r>
    </w:p>
    <w:p>
      <w:pPr>
        <w:pStyle w:val="957"/>
        <w:ind w:firstLine="284"/>
        <w:jc w:val="both"/>
        <w:rPr>
          <w:sz w:val="22"/>
          <w:szCs w:val="22"/>
        </w:rPr>
      </w:pPr>
      <w:r>
        <w:rPr>
          <w:sz w:val="22"/>
          <w:szCs w:val="22"/>
        </w:rPr>
        <w:t xml:space="preserve">2.</w:t>
        <w:tab/>
        <w:t xml:space="preserve">    Не приступать к выполнению работ без оформления допуска к работе;</w:t>
      </w:r>
      <w:r>
        <w:rPr>
          <w:sz w:val="22"/>
          <w:szCs w:val="22"/>
        </w:rPr>
      </w:r>
      <w:r>
        <w:rPr>
          <w:sz w:val="22"/>
          <w:szCs w:val="22"/>
        </w:rPr>
      </w:r>
    </w:p>
    <w:p>
      <w:pPr>
        <w:pStyle w:val="957"/>
        <w:ind w:firstLine="284"/>
        <w:jc w:val="both"/>
        <w:rPr>
          <w:sz w:val="22"/>
          <w:szCs w:val="22"/>
        </w:rPr>
      </w:pPr>
      <w:r>
        <w:rPr>
          <w:sz w:val="22"/>
          <w:szCs w:val="22"/>
        </w:rPr>
        <w:t xml:space="preserve">3.</w:t>
        <w:tab/>
        <w:t xml:space="preserve">Немедленно извещать руководителя обо всех случаях травмирования или ухудшениях своего здоровья или других работников и обо всех замеченных им нарушениях Правил, а также о неисправностях сооружений, оборудования и защитных устройств;</w:t>
      </w:r>
      <w:r>
        <w:rPr>
          <w:sz w:val="22"/>
          <w:szCs w:val="22"/>
        </w:rPr>
      </w:r>
      <w:r>
        <w:rPr>
          <w:sz w:val="22"/>
          <w:szCs w:val="22"/>
        </w:rPr>
      </w:r>
    </w:p>
    <w:p>
      <w:pPr>
        <w:pStyle w:val="957"/>
        <w:ind w:firstLine="284"/>
        <w:jc w:val="both"/>
        <w:rPr>
          <w:sz w:val="22"/>
          <w:szCs w:val="22"/>
        </w:rPr>
      </w:pPr>
      <w:r>
        <w:rPr>
          <w:sz w:val="22"/>
          <w:szCs w:val="22"/>
        </w:rPr>
        <w:t xml:space="preserve">4.</w:t>
        <w:tab/>
        <w:t xml:space="preserve">Правильно применять спецодежду, спец.обувь, исправные средства индивидуальной и коллективн</w:t>
      </w:r>
      <w:r>
        <w:rPr>
          <w:sz w:val="22"/>
          <w:szCs w:val="22"/>
        </w:rPr>
        <w:t xml:space="preserve">ой защиты, при выполнении работ, нахождении в цехах, на стройплощадках в траншеях использовать каски, застегнутых подбородными ремнями. Запрещается применять в качестве спецодежды и спец.обуви личные вещи (брюки, джинсы, кроссовки, открытую обувь и т.д.); </w:t>
      </w:r>
      <w:r>
        <w:rPr>
          <w:sz w:val="22"/>
          <w:szCs w:val="22"/>
        </w:rPr>
      </w:r>
      <w:r>
        <w:rPr>
          <w:sz w:val="22"/>
          <w:szCs w:val="22"/>
        </w:rPr>
      </w:r>
    </w:p>
    <w:p>
      <w:pPr>
        <w:pStyle w:val="957"/>
        <w:ind w:firstLine="284"/>
        <w:jc w:val="both"/>
        <w:rPr>
          <w:sz w:val="22"/>
          <w:szCs w:val="22"/>
        </w:rPr>
      </w:pPr>
      <w:r>
        <w:rPr>
          <w:sz w:val="22"/>
          <w:szCs w:val="22"/>
        </w:rPr>
        <w:t xml:space="preserve">5.</w:t>
        <w:tab/>
        <w:t xml:space="preserve">Курить в строго отведенных и обозначенных местах, соблюдать правила пожарной безопасности;</w:t>
      </w:r>
      <w:r>
        <w:rPr>
          <w:sz w:val="22"/>
          <w:szCs w:val="22"/>
        </w:rPr>
      </w:r>
      <w:r>
        <w:rPr>
          <w:sz w:val="22"/>
          <w:szCs w:val="22"/>
        </w:rPr>
      </w:r>
    </w:p>
    <w:p>
      <w:pPr>
        <w:pStyle w:val="957"/>
        <w:ind w:firstLine="284"/>
        <w:jc w:val="both"/>
        <w:rPr>
          <w:sz w:val="22"/>
          <w:szCs w:val="22"/>
        </w:rPr>
      </w:pPr>
      <w:r>
        <w:rPr>
          <w:sz w:val="22"/>
          <w:szCs w:val="22"/>
        </w:rPr>
        <w:t xml:space="preserve">6.</w:t>
        <w:tab/>
        <w:t xml:space="preserve">Соблюдать правила внутреннего трудового распорядка Заказчика;</w:t>
      </w:r>
      <w:r>
        <w:rPr>
          <w:sz w:val="22"/>
          <w:szCs w:val="22"/>
        </w:rPr>
      </w:r>
      <w:r>
        <w:rPr>
          <w:sz w:val="22"/>
          <w:szCs w:val="22"/>
        </w:rPr>
      </w:r>
    </w:p>
    <w:p>
      <w:pPr>
        <w:pStyle w:val="957"/>
        <w:ind w:firstLine="284"/>
        <w:jc w:val="both"/>
        <w:rPr>
          <w:sz w:val="22"/>
          <w:szCs w:val="22"/>
        </w:rPr>
      </w:pPr>
      <w:r>
        <w:rPr>
          <w:sz w:val="22"/>
          <w:szCs w:val="22"/>
        </w:rPr>
        <w:t xml:space="preserve">7.</w:t>
        <w:tab/>
        <w:t xml:space="preserve"> Использовать только исправный инструмент, приспособления, такелаж, страховочные приспособления. Работать с неисправными оборудованием, инструментом и приспособлениями запрещается;</w:t>
      </w:r>
      <w:r>
        <w:rPr>
          <w:sz w:val="22"/>
          <w:szCs w:val="22"/>
        </w:rPr>
      </w:r>
      <w:r>
        <w:rPr>
          <w:sz w:val="22"/>
          <w:szCs w:val="22"/>
        </w:rPr>
      </w:r>
    </w:p>
    <w:p>
      <w:pPr>
        <w:pStyle w:val="957"/>
        <w:ind w:firstLine="284"/>
        <w:jc w:val="both"/>
        <w:rPr>
          <w:sz w:val="22"/>
          <w:szCs w:val="22"/>
        </w:rPr>
      </w:pPr>
      <w:r>
        <w:rPr>
          <w:sz w:val="22"/>
          <w:szCs w:val="22"/>
        </w:rPr>
        <w:t xml:space="preserve">8.</w:t>
        <w:tab/>
        <w:t xml:space="preserve">Выпол</w:t>
      </w:r>
      <w:r>
        <w:rPr>
          <w:sz w:val="22"/>
          <w:szCs w:val="22"/>
        </w:rPr>
        <w:t xml:space="preserve">нять требования инструкций по охране труда, отраслевых и межотраслевых положений и правил, соблюдать требования проектов производства работ, инструкций, технологических карт в соответствии с видом работы и видом оборудования, на котором выполняются работы;</w:t>
      </w:r>
      <w:r>
        <w:rPr>
          <w:sz w:val="22"/>
          <w:szCs w:val="22"/>
        </w:rPr>
      </w:r>
      <w:r>
        <w:rPr>
          <w:sz w:val="22"/>
          <w:szCs w:val="22"/>
        </w:rPr>
      </w:r>
    </w:p>
    <w:p>
      <w:pPr>
        <w:pStyle w:val="957"/>
        <w:ind w:firstLine="284"/>
        <w:jc w:val="both"/>
        <w:rPr>
          <w:sz w:val="22"/>
          <w:szCs w:val="22"/>
        </w:rPr>
      </w:pPr>
      <w:r>
        <w:rPr>
          <w:sz w:val="22"/>
          <w:szCs w:val="22"/>
        </w:rPr>
        <w:t xml:space="preserve">9.</w:t>
        <w:tab/>
        <w:t xml:space="preserve">Не приступать к работе, отказываться от выполнения работы, если работа предполагает нарушения требований безопасности, инструкций, правил;</w:t>
      </w:r>
      <w:r>
        <w:rPr>
          <w:sz w:val="22"/>
          <w:szCs w:val="22"/>
        </w:rPr>
      </w:r>
      <w:r>
        <w:rPr>
          <w:sz w:val="22"/>
          <w:szCs w:val="22"/>
        </w:rPr>
      </w:r>
    </w:p>
    <w:p>
      <w:pPr>
        <w:pStyle w:val="957"/>
        <w:ind w:firstLine="284"/>
        <w:jc w:val="both"/>
        <w:rPr>
          <w:sz w:val="22"/>
          <w:szCs w:val="22"/>
        </w:rPr>
      </w:pPr>
      <w:r>
        <w:rPr>
          <w:sz w:val="22"/>
          <w:szCs w:val="22"/>
        </w:rPr>
        <w:t xml:space="preserve">10.</w:t>
        <w:tab/>
        <w:t xml:space="preserve"> Отказываться от выполнения работы, которой работник не обучен;</w:t>
      </w:r>
      <w:r>
        <w:rPr>
          <w:sz w:val="22"/>
          <w:szCs w:val="22"/>
        </w:rPr>
      </w:r>
      <w:r>
        <w:rPr>
          <w:sz w:val="22"/>
          <w:szCs w:val="22"/>
        </w:rPr>
      </w:r>
    </w:p>
    <w:p>
      <w:pPr>
        <w:pStyle w:val="957"/>
        <w:ind w:firstLine="284"/>
        <w:jc w:val="both"/>
        <w:rPr>
          <w:sz w:val="22"/>
          <w:szCs w:val="22"/>
        </w:rPr>
      </w:pPr>
      <w:r>
        <w:rPr>
          <w:sz w:val="22"/>
          <w:szCs w:val="22"/>
        </w:rPr>
        <w:t xml:space="preserve">11.</w:t>
        <w:tab/>
        <w:t xml:space="preserve"> Выполнять только порученную работу и на том рабочем месте, где осуществлен допуск. </w:t>
      </w:r>
      <w:r>
        <w:rPr>
          <w:sz w:val="22"/>
          <w:szCs w:val="22"/>
        </w:rPr>
      </w:r>
      <w:r>
        <w:rPr>
          <w:sz w:val="22"/>
          <w:szCs w:val="22"/>
        </w:rPr>
      </w:r>
    </w:p>
    <w:p>
      <w:pPr>
        <w:pStyle w:val="957"/>
        <w:ind w:firstLine="284"/>
        <w:jc w:val="both"/>
        <w:rPr>
          <w:sz w:val="22"/>
          <w:szCs w:val="22"/>
        </w:rPr>
      </w:pPr>
      <w:r>
        <w:rPr>
          <w:sz w:val="22"/>
          <w:szCs w:val="22"/>
        </w:rPr>
        <w:t xml:space="preserve">12.</w:t>
        <w:tab/>
        <w:t xml:space="preserve">Запрещается находиться на территории и в </w:t>
      </w:r>
      <w:r>
        <w:rPr>
          <w:sz w:val="22"/>
          <w:szCs w:val="22"/>
        </w:rPr>
        <w:t xml:space="preserve">производственных</w:t>
      </w:r>
      <w:r>
        <w:rPr>
          <w:sz w:val="22"/>
          <w:szCs w:val="22"/>
        </w:rPr>
        <w:t xml:space="preserve"> </w:t>
      </w:r>
      <w:r>
        <w:rPr>
          <w:sz w:val="22"/>
          <w:szCs w:val="22"/>
        </w:rPr>
        <w:t xml:space="preserve">помещениях</w:t>
      </w:r>
      <w:r>
        <w:rPr>
          <w:sz w:val="22"/>
          <w:szCs w:val="22"/>
        </w:rPr>
        <w:t xml:space="preserve"> </w:t>
      </w:r>
      <w:r>
        <w:rPr>
          <w:sz w:val="22"/>
          <w:szCs w:val="22"/>
        </w:rPr>
        <w:t xml:space="preserve">предприятия,</w:t>
      </w:r>
      <w:r>
        <w:rPr>
          <w:sz w:val="22"/>
          <w:szCs w:val="22"/>
        </w:rPr>
        <w:t xml:space="preserve"> не имеющих отношения к выполняемой работе. Передвижение по территории и производственным помещениям осуществлять по безопасным маршрутам следования к месту работы и обратно;</w:t>
      </w:r>
      <w:r>
        <w:rPr>
          <w:sz w:val="22"/>
          <w:szCs w:val="22"/>
        </w:rPr>
      </w:r>
      <w:r>
        <w:rPr>
          <w:sz w:val="22"/>
          <w:szCs w:val="22"/>
        </w:rPr>
      </w:r>
    </w:p>
    <w:p>
      <w:pPr>
        <w:pStyle w:val="957"/>
        <w:ind w:firstLine="284"/>
        <w:jc w:val="both"/>
        <w:rPr>
          <w:sz w:val="22"/>
          <w:szCs w:val="22"/>
        </w:rPr>
      </w:pPr>
      <w:r>
        <w:rPr>
          <w:sz w:val="22"/>
          <w:szCs w:val="22"/>
        </w:rPr>
        <w:t xml:space="preserve">13.</w:t>
        <w:tab/>
        <w:t xml:space="preserve">Находиться на территории энергообъекта трезвым. </w:t>
      </w:r>
      <w:r>
        <w:rPr>
          <w:sz w:val="22"/>
          <w:szCs w:val="22"/>
        </w:rPr>
      </w:r>
      <w:r>
        <w:rPr>
          <w:sz w:val="22"/>
          <w:szCs w:val="22"/>
        </w:rPr>
      </w:r>
    </w:p>
    <w:p>
      <w:pPr>
        <w:pStyle w:val="957"/>
        <w:ind w:firstLine="284"/>
        <w:jc w:val="both"/>
        <w:rPr>
          <w:sz w:val="22"/>
          <w:szCs w:val="22"/>
        </w:rPr>
      </w:pPr>
      <w:r>
        <w:rPr>
          <w:sz w:val="22"/>
          <w:szCs w:val="22"/>
        </w:rPr>
        <w:t xml:space="preserve">14.</w:t>
        <w:tab/>
        <w:t xml:space="preserve">За каждое нарушение указанных требований работник отстраняется от работы, удаляется с рабочего места и территории энергообъекта. Допуск отстраненного за выявленные нарушения персонала Подрядчика к дальнейшему выполнению работ производится после письме</w:t>
      </w:r>
      <w:r>
        <w:rPr>
          <w:sz w:val="22"/>
          <w:szCs w:val="22"/>
        </w:rPr>
        <w:t xml:space="preserve">нного уведомления руководителя Заказчика о принятых к нарушителям мерах воздействия, проведения вводного, первичного инструктажа.</w:t>
      </w:r>
      <w:r>
        <w:rPr>
          <w:sz w:val="22"/>
          <w:szCs w:val="22"/>
        </w:rPr>
      </w:r>
      <w:r>
        <w:rPr>
          <w:sz w:val="22"/>
          <w:szCs w:val="22"/>
        </w:rPr>
      </w:r>
    </w:p>
    <w:p>
      <w:pPr>
        <w:pStyle w:val="957"/>
        <w:ind w:firstLine="284"/>
        <w:jc w:val="both"/>
        <w:rPr>
          <w:sz w:val="22"/>
          <w:szCs w:val="22"/>
        </w:rPr>
      </w:pPr>
      <w:r>
        <w:rPr>
          <w:sz w:val="22"/>
          <w:szCs w:val="22"/>
        </w:rPr>
        <w:t xml:space="preserve">15.</w:t>
        <w:tab/>
        <w:t xml:space="preserve">За повторное нарушение указанных требований у работника изымается пропуск, допуск на территорию энергообъекта запрещается.</w:t>
      </w:r>
      <w:r>
        <w:rPr>
          <w:sz w:val="22"/>
          <w:szCs w:val="22"/>
        </w:rPr>
      </w:r>
      <w:r>
        <w:rPr>
          <w:sz w:val="22"/>
          <w:szCs w:val="22"/>
        </w:rPr>
      </w:r>
    </w:p>
    <w:p>
      <w:pPr>
        <w:pStyle w:val="957"/>
        <w:ind w:firstLine="284"/>
        <w:jc w:val="both"/>
        <w:rPr>
          <w:sz w:val="22"/>
          <w:szCs w:val="22"/>
        </w:rPr>
      </w:pPr>
      <w:r>
        <w:rPr>
          <w:sz w:val="22"/>
          <w:szCs w:val="22"/>
        </w:rPr>
        <w:t xml:space="preserve">16.  В соответс</w:t>
      </w:r>
      <w:r>
        <w:rPr>
          <w:sz w:val="22"/>
          <w:szCs w:val="22"/>
        </w:rPr>
        <w:t xml:space="preserve">твие с условиями заключенного договора, Заказчик имеет право предъявить штрафные санкции к Подрядчику путем снижения цены договора, в случае выявления нарушений работниками Подрядчика требований в области охраны труда, пожарной и промышленной безопасности:</w:t>
      </w:r>
      <w:r>
        <w:rPr>
          <w:sz w:val="22"/>
          <w:szCs w:val="22"/>
        </w:rPr>
      </w:r>
      <w:r>
        <w:rPr>
          <w:sz w:val="22"/>
          <w:szCs w:val="22"/>
        </w:rPr>
      </w:r>
    </w:p>
    <w:p>
      <w:pPr>
        <w:pStyle w:val="957"/>
        <w:ind w:firstLine="284"/>
        <w:jc w:val="both"/>
        <w:rPr>
          <w:sz w:val="22"/>
          <w:szCs w:val="22"/>
        </w:rPr>
      </w:pPr>
      <w:r>
        <w:rPr>
          <w:sz w:val="22"/>
          <w:szCs w:val="22"/>
        </w:rPr>
        <w:t xml:space="preserve">- нахождение работника Подрядчика на объекте и/или территории Заказчика в состоянии алкогольного, наркотического, иного токсического опьянения – 60 000,00 руб.; </w:t>
      </w:r>
      <w:r>
        <w:rPr>
          <w:sz w:val="22"/>
          <w:szCs w:val="22"/>
        </w:rPr>
      </w:r>
      <w:r>
        <w:rPr>
          <w:sz w:val="22"/>
          <w:szCs w:val="22"/>
        </w:rPr>
      </w:r>
    </w:p>
    <w:p>
      <w:pPr>
        <w:pStyle w:val="957"/>
        <w:ind w:firstLine="284"/>
        <w:jc w:val="both"/>
        <w:rPr>
          <w:sz w:val="22"/>
          <w:szCs w:val="22"/>
        </w:rPr>
      </w:pPr>
      <w:r>
        <w:rPr>
          <w:sz w:val="22"/>
          <w:szCs w:val="22"/>
        </w:rPr>
        <w:t xml:space="preserve">- эксплуатация оборудования, транспортных средств, подъемных сооружений, не соответствующих требованиям правил безопасности – 30 000,00 руб.;</w:t>
      </w:r>
      <w:r>
        <w:rPr>
          <w:sz w:val="22"/>
          <w:szCs w:val="22"/>
        </w:rPr>
      </w:r>
      <w:r>
        <w:rPr>
          <w:sz w:val="22"/>
          <w:szCs w:val="22"/>
        </w:rPr>
      </w:r>
    </w:p>
    <w:p>
      <w:pPr>
        <w:pStyle w:val="957"/>
        <w:ind w:firstLine="284"/>
        <w:jc w:val="both"/>
        <w:rPr>
          <w:sz w:val="22"/>
          <w:szCs w:val="22"/>
        </w:rPr>
      </w:pPr>
      <w:r>
        <w:rPr>
          <w:sz w:val="22"/>
          <w:szCs w:val="22"/>
        </w:rPr>
        <w:t xml:space="preserve">- выполнение работ без наряда-допуска, акта-допуска, ППР - 60 000,00 руб.; </w:t>
      </w:r>
      <w:r>
        <w:rPr>
          <w:sz w:val="22"/>
          <w:szCs w:val="22"/>
        </w:rPr>
      </w:r>
      <w:r>
        <w:rPr>
          <w:sz w:val="22"/>
          <w:szCs w:val="22"/>
        </w:rPr>
      </w:r>
    </w:p>
    <w:p>
      <w:pPr>
        <w:pStyle w:val="957"/>
        <w:ind w:firstLine="284"/>
        <w:jc w:val="both"/>
        <w:rPr>
          <w:sz w:val="22"/>
          <w:szCs w:val="22"/>
        </w:rPr>
      </w:pPr>
      <w:r>
        <w:rPr>
          <w:sz w:val="22"/>
          <w:szCs w:val="22"/>
        </w:rPr>
        <w:t xml:space="preserve">- использование неисправного инструмента, приспособлений, такелажа, лесов, подмостей -</w:t>
      </w:r>
      <w:r>
        <w:rPr>
          <w:sz w:val="22"/>
          <w:szCs w:val="22"/>
        </w:rPr>
        <w:t xml:space="preserve">                      </w:t>
      </w:r>
      <w:r>
        <w:rPr>
          <w:sz w:val="22"/>
          <w:szCs w:val="22"/>
        </w:rPr>
        <w:t xml:space="preserve"> 15 000,00 руб.;</w:t>
      </w:r>
      <w:r>
        <w:rPr>
          <w:sz w:val="22"/>
          <w:szCs w:val="22"/>
        </w:rPr>
      </w:r>
      <w:r>
        <w:rPr>
          <w:sz w:val="22"/>
          <w:szCs w:val="22"/>
        </w:rPr>
      </w:r>
    </w:p>
    <w:p>
      <w:pPr>
        <w:pStyle w:val="957"/>
        <w:ind w:firstLine="284"/>
        <w:jc w:val="both"/>
        <w:rPr>
          <w:sz w:val="22"/>
          <w:szCs w:val="22"/>
        </w:rPr>
      </w:pPr>
      <w:r>
        <w:rPr>
          <w:sz w:val="22"/>
          <w:szCs w:val="22"/>
        </w:rPr>
        <w:t xml:space="preserve">- не применение и/или отсутствие спецодежды, средств индивидуальной и коллективной защиты - 30 000,00 руб.; </w:t>
      </w:r>
      <w:r>
        <w:rPr>
          <w:sz w:val="22"/>
          <w:szCs w:val="22"/>
        </w:rPr>
      </w:r>
      <w:r>
        <w:rPr>
          <w:sz w:val="22"/>
          <w:szCs w:val="22"/>
        </w:rPr>
      </w:r>
    </w:p>
    <w:p>
      <w:pPr>
        <w:pStyle w:val="957"/>
        <w:ind w:firstLine="284"/>
        <w:jc w:val="both"/>
        <w:rPr>
          <w:sz w:val="22"/>
          <w:szCs w:val="22"/>
        </w:rPr>
      </w:pPr>
      <w:r>
        <w:rPr>
          <w:sz w:val="22"/>
          <w:szCs w:val="22"/>
        </w:rPr>
        <w:t xml:space="preserve">- нарушение требований пожарной безопасности - 60 000,00 руб.; </w:t>
      </w:r>
      <w:r>
        <w:rPr>
          <w:sz w:val="22"/>
          <w:szCs w:val="22"/>
        </w:rPr>
      </w:r>
      <w:r>
        <w:rPr>
          <w:sz w:val="22"/>
          <w:szCs w:val="22"/>
        </w:rPr>
      </w:r>
    </w:p>
    <w:p>
      <w:pPr>
        <w:pStyle w:val="957"/>
        <w:ind w:firstLine="284"/>
        <w:jc w:val="both"/>
        <w:rPr>
          <w:sz w:val="22"/>
          <w:szCs w:val="22"/>
        </w:rPr>
      </w:pPr>
      <w:r>
        <w:rPr>
          <w:sz w:val="22"/>
          <w:szCs w:val="22"/>
        </w:rPr>
        <w:t xml:space="preserve">- нарушение требований электробезопасности - 60 000,00 руб.; </w:t>
      </w:r>
      <w:r>
        <w:rPr>
          <w:sz w:val="22"/>
          <w:szCs w:val="22"/>
        </w:rPr>
      </w:r>
      <w:r>
        <w:rPr>
          <w:sz w:val="22"/>
          <w:szCs w:val="22"/>
        </w:rPr>
      </w:r>
    </w:p>
    <w:p>
      <w:pPr>
        <w:pStyle w:val="957"/>
        <w:ind w:firstLine="284"/>
        <w:jc w:val="both"/>
        <w:rPr>
          <w:sz w:val="22"/>
          <w:szCs w:val="22"/>
        </w:rPr>
      </w:pPr>
      <w:r>
        <w:rPr>
          <w:sz w:val="22"/>
          <w:szCs w:val="22"/>
        </w:rPr>
        <w:t xml:space="preserve">- сокрытие случаев травматизма или несвоевременное информирование о них Заказчика - 60 000,00 руб.; </w:t>
      </w:r>
      <w:r>
        <w:rPr>
          <w:sz w:val="22"/>
          <w:szCs w:val="22"/>
        </w:rPr>
      </w:r>
      <w:r>
        <w:rPr>
          <w:sz w:val="22"/>
          <w:szCs w:val="22"/>
        </w:rPr>
      </w:r>
    </w:p>
    <w:p>
      <w:pPr>
        <w:pStyle w:val="957"/>
        <w:ind w:firstLine="284"/>
        <w:jc w:val="both"/>
        <w:rPr>
          <w:sz w:val="22"/>
          <w:szCs w:val="22"/>
        </w:rPr>
      </w:pPr>
      <w:r>
        <w:rPr>
          <w:sz w:val="22"/>
          <w:szCs w:val="22"/>
        </w:rPr>
        <w:t xml:space="preserve">- нарушение требований безопасности при проведении земляных работ - 60 000,00 руб.; </w:t>
      </w:r>
      <w:r>
        <w:rPr>
          <w:sz w:val="22"/>
          <w:szCs w:val="22"/>
        </w:rPr>
      </w:r>
      <w:r>
        <w:rPr>
          <w:sz w:val="22"/>
          <w:szCs w:val="22"/>
        </w:rPr>
      </w:r>
    </w:p>
    <w:p>
      <w:pPr>
        <w:pStyle w:val="957"/>
        <w:ind w:firstLine="284"/>
        <w:jc w:val="both"/>
        <w:rPr>
          <w:sz w:val="22"/>
          <w:szCs w:val="22"/>
        </w:rPr>
      </w:pPr>
      <w:r>
        <w:rPr>
          <w:sz w:val="22"/>
          <w:szCs w:val="22"/>
        </w:rPr>
        <w:t xml:space="preserve">- допуск к выполнению работ необученного, неаттестованного персонала - 70 000,00 руб.; </w:t>
      </w:r>
      <w:r>
        <w:rPr>
          <w:sz w:val="22"/>
          <w:szCs w:val="22"/>
        </w:rPr>
      </w:r>
      <w:r>
        <w:rPr>
          <w:sz w:val="22"/>
          <w:szCs w:val="22"/>
        </w:rPr>
      </w:r>
    </w:p>
    <w:p>
      <w:pPr>
        <w:pStyle w:val="957"/>
        <w:ind w:firstLine="284"/>
        <w:jc w:val="both"/>
        <w:rPr>
          <w:sz w:val="22"/>
          <w:szCs w:val="22"/>
        </w:rPr>
      </w:pPr>
      <w:r>
        <w:rPr>
          <w:sz w:val="22"/>
          <w:szCs w:val="22"/>
        </w:rPr>
        <w:t xml:space="preserve">- выполнение работ на объекте Заказчика без разработанного Проекта производства работ(ППР), не ознакомление с ППР, нарушение технологии работ, предусмотренной ППР - 70 000,00 руб.</w:t>
      </w:r>
      <w:r>
        <w:rPr>
          <w:sz w:val="22"/>
          <w:szCs w:val="22"/>
        </w:rPr>
      </w:r>
      <w:r>
        <w:rPr>
          <w:sz w:val="22"/>
          <w:szCs w:val="22"/>
        </w:rPr>
      </w:r>
    </w:p>
    <w:p>
      <w:pPr>
        <w:pStyle w:val="957"/>
        <w:ind w:firstLine="284"/>
        <w:jc w:val="both"/>
        <w:rPr>
          <w:sz w:val="22"/>
          <w:szCs w:val="22"/>
        </w:rPr>
      </w:pPr>
      <w:r>
        <w:rPr>
          <w:sz w:val="22"/>
          <w:szCs w:val="22"/>
        </w:rPr>
      </w:r>
      <w:r>
        <w:rPr>
          <w:sz w:val="22"/>
          <w:szCs w:val="22"/>
        </w:rPr>
      </w:r>
      <w:r>
        <w:rPr>
          <w:sz w:val="22"/>
          <w:szCs w:val="22"/>
        </w:rPr>
      </w:r>
    </w:p>
    <w:p>
      <w:pPr>
        <w:pStyle w:val="957"/>
        <w:ind w:firstLine="284"/>
        <w:jc w:val="both"/>
        <w:rPr>
          <w:sz w:val="22"/>
          <w:szCs w:val="22"/>
        </w:rPr>
      </w:pPr>
      <w:r>
        <w:rPr>
          <w:sz w:val="22"/>
          <w:szCs w:val="22"/>
        </w:rPr>
      </w:r>
      <w:r>
        <w:rPr>
          <w:sz w:val="22"/>
          <w:szCs w:val="22"/>
        </w:rPr>
      </w:r>
      <w:r>
        <w:rPr>
          <w:sz w:val="22"/>
          <w:szCs w:val="22"/>
        </w:rPr>
      </w:r>
    </w:p>
    <w:p>
      <w:pPr>
        <w:pStyle w:val="957"/>
        <w:ind w:firstLine="284"/>
        <w:jc w:val="both"/>
        <w:rPr>
          <w:sz w:val="22"/>
          <w:szCs w:val="22"/>
        </w:rPr>
      </w:pPr>
      <w:r>
        <w:rPr>
          <w:sz w:val="22"/>
          <w:szCs w:val="22"/>
        </w:rPr>
        <w:t xml:space="preserve">С Памяткой об обязанности и ответственности работника при выполнении работ (услуг), нахождении территории энергообъекта АО «ДГК» ознакомлен:</w:t>
      </w:r>
      <w:r>
        <w:rPr>
          <w:sz w:val="22"/>
          <w:szCs w:val="22"/>
        </w:rPr>
      </w:r>
      <w:r>
        <w:rPr>
          <w:sz w:val="22"/>
          <w:szCs w:val="22"/>
        </w:rPr>
      </w:r>
    </w:p>
    <w:p>
      <w:pPr>
        <w:pStyle w:val="957"/>
        <w:ind w:firstLine="284"/>
        <w:jc w:val="both"/>
        <w:rPr>
          <w:sz w:val="22"/>
          <w:szCs w:val="22"/>
        </w:rPr>
      </w:pPr>
      <w:r>
        <w:rPr>
          <w:sz w:val="22"/>
          <w:szCs w:val="22"/>
        </w:rPr>
      </w:r>
      <w:r>
        <w:rPr>
          <w:sz w:val="22"/>
          <w:szCs w:val="22"/>
        </w:rPr>
      </w:r>
      <w:r>
        <w:rPr>
          <w:sz w:val="22"/>
          <w:szCs w:val="22"/>
        </w:rPr>
      </w:r>
    </w:p>
    <w:p>
      <w:pPr>
        <w:pStyle w:val="957"/>
        <w:ind w:firstLine="284"/>
        <w:jc w:val="both"/>
        <w:rPr>
          <w:sz w:val="22"/>
          <w:szCs w:val="22"/>
        </w:rPr>
      </w:pPr>
      <w:r>
        <w:rPr>
          <w:sz w:val="22"/>
          <w:szCs w:val="22"/>
        </w:rPr>
      </w:r>
      <w:r>
        <w:rPr>
          <w:sz w:val="22"/>
          <w:szCs w:val="22"/>
        </w:rPr>
      </w:r>
      <w:r>
        <w:rPr>
          <w:sz w:val="22"/>
          <w:szCs w:val="22"/>
        </w:rPr>
      </w:r>
    </w:p>
    <w:p>
      <w:pPr>
        <w:pStyle w:val="957"/>
        <w:ind w:firstLine="284"/>
        <w:jc w:val="both"/>
        <w:rPr>
          <w:sz w:val="22"/>
          <w:szCs w:val="22"/>
        </w:rPr>
      </w:pPr>
      <w:r>
        <w:rPr>
          <w:sz w:val="22"/>
          <w:szCs w:val="22"/>
        </w:rPr>
        <w:t xml:space="preserve">№</w:t>
        <w:tab/>
        <w:t xml:space="preserve">Ф.И.О. работника</w:t>
        <w:tab/>
        <w:t xml:space="preserve">Должность (профессия)</w:t>
        <w:tab/>
        <w:t xml:space="preserve">число</w:t>
        <w:tab/>
        <w:t xml:space="preserve">подпись</w:t>
      </w:r>
      <w:r>
        <w:rPr>
          <w:sz w:val="22"/>
          <w:szCs w:val="22"/>
        </w:rPr>
      </w:r>
      <w:r>
        <w:rPr>
          <w:sz w:val="22"/>
          <w:szCs w:val="22"/>
        </w:rPr>
      </w:r>
    </w:p>
    <w:p>
      <w:pPr>
        <w:pStyle w:val="957"/>
        <w:ind w:firstLine="284"/>
        <w:jc w:val="both"/>
        <w:rPr>
          <w:sz w:val="22"/>
          <w:szCs w:val="22"/>
        </w:rPr>
      </w:pPr>
      <w:r>
        <w:rPr>
          <w:sz w:val="22"/>
          <w:szCs w:val="22"/>
          <w:highlight w:val="none"/>
        </w:rPr>
      </w:r>
      <w:r>
        <w:rPr>
          <w:sz w:val="22"/>
          <w:szCs w:val="22"/>
        </w:rPr>
      </w:r>
      <w:r>
        <w:rPr>
          <w:sz w:val="22"/>
          <w:szCs w:val="22"/>
        </w:rPr>
      </w:r>
    </w:p>
    <w:p>
      <w:pPr>
        <w:pStyle w:val="957"/>
        <w:ind w:firstLine="284"/>
        <w:jc w:val="both"/>
        <w:rPr>
          <w:sz w:val="22"/>
          <w:szCs w:val="22"/>
          <w:highlight w:val="none"/>
        </w:rPr>
      </w:pPr>
      <w:r>
        <w:rPr>
          <w:sz w:val="22"/>
          <w:szCs w:val="22"/>
          <w:highlight w:val="none"/>
        </w:rPr>
      </w:r>
      <w:r>
        <w:rPr>
          <w:sz w:val="22"/>
          <w:szCs w:val="22"/>
          <w:highlight w:val="none"/>
        </w:rPr>
      </w:r>
      <w:r>
        <w:rPr>
          <w:sz w:val="22"/>
          <w:szCs w:val="22"/>
          <w:highlight w:val="none"/>
        </w:rPr>
      </w:r>
    </w:p>
    <w:p>
      <w:pPr>
        <w:pStyle w:val="957"/>
        <w:ind w:firstLine="284"/>
        <w:jc w:val="both"/>
        <w:rPr>
          <w:sz w:val="22"/>
          <w:szCs w:val="22"/>
          <w:highlight w:val="none"/>
        </w:rPr>
      </w:pPr>
      <w:r>
        <w:rPr>
          <w:sz w:val="22"/>
          <w:szCs w:val="22"/>
          <w:highlight w:val="none"/>
        </w:rPr>
      </w:r>
      <w:r>
        <w:rPr>
          <w:sz w:val="22"/>
          <w:szCs w:val="22"/>
          <w:highlight w:val="none"/>
        </w:rPr>
      </w:r>
      <w:r>
        <w:rPr>
          <w:sz w:val="22"/>
          <w:szCs w:val="22"/>
          <w:highlight w:val="none"/>
        </w:rPr>
      </w:r>
    </w:p>
    <w:p>
      <w:pPr>
        <w:pStyle w:val="957"/>
        <w:ind w:firstLine="284"/>
        <w:jc w:val="both"/>
        <w:rPr>
          <w:sz w:val="22"/>
          <w:szCs w:val="22"/>
          <w:highlight w:val="none"/>
        </w:rPr>
      </w:pPr>
      <w:r>
        <w:rPr>
          <w:sz w:val="22"/>
          <w:szCs w:val="22"/>
          <w:highlight w:val="none"/>
        </w:rPr>
      </w:r>
      <w:r>
        <w:rPr>
          <w:sz w:val="22"/>
          <w:szCs w:val="22"/>
          <w:highlight w:val="none"/>
        </w:rPr>
      </w:r>
      <w:r>
        <w:rPr>
          <w:sz w:val="22"/>
          <w:szCs w:val="22"/>
          <w:highlight w:val="none"/>
        </w:rPr>
      </w:r>
    </w:p>
    <w:p>
      <w:pPr>
        <w:pStyle w:val="957"/>
        <w:ind w:firstLine="284"/>
        <w:jc w:val="both"/>
        <w:rPr>
          <w:sz w:val="22"/>
          <w:szCs w:val="22"/>
          <w:highlight w:val="none"/>
        </w:rPr>
      </w:pPr>
      <w:r>
        <w:rPr>
          <w:sz w:val="22"/>
          <w:szCs w:val="22"/>
          <w:highlight w:val="none"/>
        </w:rPr>
      </w:r>
      <w:r>
        <w:rPr>
          <w:sz w:val="22"/>
          <w:szCs w:val="22"/>
          <w:highlight w:val="none"/>
        </w:rPr>
      </w:r>
      <w:r>
        <w:rPr>
          <w:sz w:val="22"/>
          <w:szCs w:val="22"/>
          <w:highlight w:val="none"/>
        </w:rPr>
      </w:r>
    </w:p>
    <w:p>
      <w:pPr>
        <w:pStyle w:val="957"/>
        <w:ind w:firstLine="284"/>
        <w:jc w:val="both"/>
        <w:rPr>
          <w:sz w:val="22"/>
          <w:szCs w:val="22"/>
          <w:highlight w:val="none"/>
        </w:rPr>
      </w:pPr>
      <w:r>
        <w:rPr>
          <w:sz w:val="22"/>
          <w:szCs w:val="22"/>
          <w:highlight w:val="none"/>
        </w:rPr>
      </w:r>
      <w:r>
        <w:rPr>
          <w:sz w:val="22"/>
          <w:szCs w:val="22"/>
          <w:highlight w:val="none"/>
        </w:rPr>
      </w:r>
      <w:r>
        <w:rPr>
          <w:sz w:val="22"/>
          <w:szCs w:val="22"/>
          <w:highlight w:val="none"/>
        </w:rPr>
      </w:r>
    </w:p>
    <w:p>
      <w:pPr>
        <w:pStyle w:val="957"/>
        <w:ind w:firstLine="284"/>
        <w:jc w:val="both"/>
        <w:rPr>
          <w:sz w:val="22"/>
          <w:szCs w:val="22"/>
          <w:highlight w:val="none"/>
        </w:rPr>
      </w:pPr>
      <w:r>
        <w:rPr>
          <w:sz w:val="22"/>
          <w:szCs w:val="22"/>
          <w:highlight w:val="none"/>
        </w:rPr>
      </w:r>
      <w:r>
        <w:rPr>
          <w:sz w:val="22"/>
          <w:szCs w:val="22"/>
          <w:highlight w:val="none"/>
        </w:rPr>
      </w:r>
      <w:r>
        <w:rPr>
          <w:sz w:val="22"/>
          <w:szCs w:val="22"/>
          <w:highlight w:val="none"/>
        </w:rPr>
      </w:r>
    </w:p>
    <w:p>
      <w:pPr>
        <w:pStyle w:val="957"/>
        <w:ind w:firstLine="284"/>
        <w:jc w:val="both"/>
        <w:rPr>
          <w:sz w:val="22"/>
          <w:szCs w:val="22"/>
          <w:highlight w:val="none"/>
        </w:rPr>
      </w:pPr>
      <w:r>
        <w:rPr>
          <w:sz w:val="22"/>
          <w:szCs w:val="22"/>
        </w:rPr>
        <w:tab/>
        <w:tab/>
        <w:tab/>
        <w:tab/>
      </w:r>
      <w:r>
        <w:rPr>
          <w:sz w:val="22"/>
          <w:szCs w:val="22"/>
          <w:highlight w:val="none"/>
        </w:rPr>
      </w:r>
      <w:r>
        <w:rPr>
          <w:sz w:val="22"/>
          <w:szCs w:val="22"/>
          <w:highlight w:val="none"/>
        </w:rPr>
      </w:r>
    </w:p>
    <w:p>
      <w:pPr>
        <w:pStyle w:val="957"/>
        <w:ind w:firstLine="284"/>
        <w:jc w:val="both"/>
        <w:rPr>
          <w:sz w:val="22"/>
          <w:szCs w:val="22"/>
        </w:rPr>
      </w:pPr>
      <w:r>
        <w:rPr>
          <w:sz w:val="22"/>
          <w:szCs w:val="22"/>
        </w:rPr>
        <w:tab/>
        <w:tab/>
        <w:tab/>
        <w:tab/>
      </w:r>
      <w:r>
        <w:rPr>
          <w:sz w:val="22"/>
          <w:szCs w:val="22"/>
        </w:rPr>
      </w:r>
      <w:r>
        <w:rPr>
          <w:sz w:val="22"/>
          <w:szCs w:val="22"/>
        </w:rPr>
      </w:r>
    </w:p>
    <w:p>
      <w:pPr>
        <w:pStyle w:val="957"/>
        <w:ind w:firstLine="284"/>
        <w:jc w:val="both"/>
        <w:rPr>
          <w:sz w:val="22"/>
          <w:szCs w:val="22"/>
        </w:rPr>
      </w:pPr>
      <w:r>
        <w:rPr>
          <w:sz w:val="22"/>
          <w:szCs w:val="22"/>
        </w:rPr>
        <w:tab/>
        <w:tab/>
        <w:tab/>
        <w:tab/>
      </w:r>
      <w:r>
        <w:rPr>
          <w:sz w:val="22"/>
          <w:szCs w:val="22"/>
        </w:rPr>
      </w:r>
      <w:r>
        <w:rPr>
          <w:sz w:val="22"/>
          <w:szCs w:val="22"/>
        </w:rPr>
      </w:r>
    </w:p>
    <w:p>
      <w:pPr>
        <w:pStyle w:val="957"/>
        <w:ind w:firstLine="284"/>
        <w:jc w:val="both"/>
        <w:rPr>
          <w:sz w:val="22"/>
          <w:szCs w:val="22"/>
        </w:rPr>
      </w:pPr>
      <w:r>
        <w:rPr>
          <w:sz w:val="22"/>
          <w:szCs w:val="22"/>
        </w:rPr>
        <w:tab/>
        <w:tab/>
        <w:tab/>
        <w:tab/>
      </w:r>
      <w:r>
        <w:rPr>
          <w:sz w:val="22"/>
          <w:szCs w:val="22"/>
        </w:rPr>
      </w:r>
      <w:r>
        <w:rPr>
          <w:sz w:val="22"/>
          <w:szCs w:val="22"/>
        </w:rPr>
      </w:r>
    </w:p>
    <w:p>
      <w:pPr>
        <w:pStyle w:val="957"/>
        <w:ind w:firstLine="284"/>
        <w:jc w:val="both"/>
        <w:rPr>
          <w:sz w:val="22"/>
          <w:szCs w:val="22"/>
        </w:rPr>
      </w:pPr>
      <w:r>
        <w:rPr>
          <w:sz w:val="22"/>
          <w:szCs w:val="22"/>
        </w:rPr>
        <w:tab/>
      </w:r>
      <w:r>
        <w:rPr>
          <w:sz w:val="22"/>
          <w:szCs w:val="22"/>
        </w:rPr>
      </w:r>
      <w:r>
        <w:rPr>
          <w:sz w:val="22"/>
          <w:szCs w:val="22"/>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ind w:firstLine="0"/>
              <w:spacing w:line="240" w:lineRule="auto"/>
              <w:rPr>
                <w:b/>
                <w:sz w:val="24"/>
              </w:rPr>
            </w:pPr>
            <w:r>
              <w:rPr>
                <w:b/>
                <w:sz w:val="24"/>
              </w:rPr>
              <w:t xml:space="preserve">Заказчик:</w:t>
            </w:r>
            <w:r>
              <w:rPr>
                <w:b/>
                <w:sz w:val="24"/>
              </w:rPr>
            </w:r>
            <w:r>
              <w:rPr>
                <w:b/>
                <w:sz w:val="24"/>
              </w:rPr>
            </w:r>
          </w:p>
        </w:tc>
        <w:tc>
          <w:tcPr>
            <w:tcW w:w="4786" w:type="dxa"/>
            <w:textDirection w:val="lrTb"/>
            <w:noWrap w:val="false"/>
          </w:tcPr>
          <w:p>
            <w:pPr>
              <w:ind w:firstLine="0"/>
              <w:spacing w:line="240" w:lineRule="auto"/>
              <w:rPr>
                <w:b/>
                <w:sz w:val="24"/>
              </w:rPr>
            </w:pPr>
            <w:r>
              <w:rPr>
                <w:b/>
                <w:sz w:val="24"/>
              </w:rPr>
              <w:t xml:space="preserve">Подрядчик:</w:t>
            </w:r>
            <w:r>
              <w:rPr>
                <w:b/>
                <w:sz w:val="24"/>
              </w:rPr>
            </w:r>
            <w:r>
              <w:rPr>
                <w:b/>
                <w:sz w:val="24"/>
              </w:rPr>
            </w:r>
          </w:p>
        </w:tc>
      </w:tr>
      <w:tr>
        <w:tblPrEx/>
        <w:trPr/>
        <w:tc>
          <w:tcPr>
            <w:tcW w:w="4785" w:type="dxa"/>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t xml:space="preserve">____________________/ ________________</w:t>
            </w:r>
            <w:r>
              <w:rPr>
                <w:sz w:val="24"/>
                <w:szCs w:val="24"/>
              </w:rPr>
            </w:r>
            <w:r>
              <w:rPr>
                <w:sz w:val="24"/>
                <w:szCs w:val="24"/>
              </w:rPr>
            </w:r>
          </w:p>
          <w:p>
            <w:pPr>
              <w:ind w:firstLine="0"/>
              <w:jc w:val="left"/>
              <w:spacing w:line="240" w:lineRule="auto"/>
              <w:rPr>
                <w:sz w:val="24"/>
                <w:szCs w:val="24"/>
              </w:rPr>
            </w:pPr>
            <w:r>
              <w:rPr>
                <w:sz w:val="24"/>
                <w:szCs w:val="24"/>
              </w:rPr>
              <w:t xml:space="preserve">«_____» ___________20__г.</w:t>
            </w:r>
            <w:r>
              <w:rPr>
                <w:sz w:val="24"/>
                <w:szCs w:val="24"/>
              </w:rPr>
            </w:r>
            <w:r>
              <w:rPr>
                <w:sz w:val="24"/>
                <w:szCs w:val="24"/>
              </w:rPr>
            </w:r>
          </w:p>
          <w:p>
            <w:pPr>
              <w:ind w:firstLine="0"/>
              <w:jc w:val="left"/>
              <w:spacing w:line="240" w:lineRule="auto"/>
              <w:rPr>
                <w:sz w:val="24"/>
                <w:szCs w:val="24"/>
              </w:rPr>
            </w:pPr>
            <w:r>
              <w:rPr>
                <w:sz w:val="24"/>
                <w:szCs w:val="24"/>
              </w:rPr>
              <w:t xml:space="preserve">М.П.</w:t>
            </w:r>
            <w:r>
              <w:rPr>
                <w:sz w:val="24"/>
                <w:szCs w:val="24"/>
              </w:rPr>
            </w:r>
            <w:r>
              <w:rPr>
                <w:sz w:val="24"/>
                <w:szCs w:val="24"/>
              </w:rPr>
            </w:r>
          </w:p>
        </w:tc>
        <w:tc>
          <w:tcPr>
            <w:tcW w:w="4786" w:type="dxa"/>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t xml:space="preserve">____________________/ _________________</w:t>
            </w:r>
            <w:r>
              <w:rPr>
                <w:sz w:val="24"/>
                <w:szCs w:val="24"/>
              </w:rPr>
            </w:r>
            <w:r>
              <w:rPr>
                <w:sz w:val="24"/>
                <w:szCs w:val="24"/>
              </w:rPr>
            </w:r>
          </w:p>
          <w:p>
            <w:pPr>
              <w:ind w:firstLine="0"/>
              <w:jc w:val="left"/>
              <w:spacing w:line="240" w:lineRule="auto"/>
              <w:rPr>
                <w:sz w:val="24"/>
                <w:szCs w:val="24"/>
              </w:rPr>
            </w:pPr>
            <w:r>
              <w:rPr>
                <w:sz w:val="24"/>
                <w:szCs w:val="24"/>
              </w:rPr>
              <w:t xml:space="preserve">«_____» ___________20__г.</w:t>
            </w:r>
            <w:r>
              <w:rPr>
                <w:sz w:val="24"/>
                <w:szCs w:val="24"/>
              </w:rPr>
            </w:r>
            <w:r>
              <w:rPr>
                <w:sz w:val="24"/>
                <w:szCs w:val="24"/>
              </w:rPr>
            </w:r>
          </w:p>
          <w:p>
            <w:pPr>
              <w:ind w:firstLine="0"/>
              <w:jc w:val="left"/>
              <w:spacing w:line="240" w:lineRule="auto"/>
              <w:rPr>
                <w:sz w:val="24"/>
                <w:szCs w:val="24"/>
              </w:rPr>
            </w:pPr>
            <w:r>
              <w:rPr>
                <w:sz w:val="24"/>
                <w:szCs w:val="24"/>
              </w:rPr>
              <w:t xml:space="preserve">М.П.</w:t>
            </w:r>
            <w:r>
              <w:rPr>
                <w:sz w:val="24"/>
                <w:szCs w:val="24"/>
              </w:rPr>
            </w:r>
            <w:r>
              <w:rPr>
                <w:sz w:val="24"/>
                <w:szCs w:val="24"/>
              </w:rPr>
            </w:r>
          </w:p>
        </w:tc>
      </w:tr>
    </w:tbl>
    <w:p>
      <w:pPr>
        <w:pStyle w:val="957"/>
        <w:ind w:firstLine="284"/>
        <w:jc w:val="both"/>
        <w:rPr>
          <w:sz w:val="22"/>
          <w:szCs w:val="22"/>
        </w:rPr>
      </w:pPr>
      <w:r>
        <w:rPr>
          <w:sz w:val="22"/>
          <w:szCs w:val="22"/>
        </w:rPr>
        <w:tab/>
        <w:tab/>
        <w:tab/>
      </w:r>
      <w:r>
        <w:rPr>
          <w:sz w:val="22"/>
          <w:szCs w:val="22"/>
        </w:rPr>
      </w:r>
      <w:r>
        <w:rPr>
          <w:sz w:val="22"/>
          <w:szCs w:val="22"/>
        </w:rPr>
      </w:r>
    </w:p>
    <w:p>
      <w:pPr>
        <w:pStyle w:val="957"/>
        <w:ind w:firstLine="284"/>
        <w:jc w:val="both"/>
        <w:rPr>
          <w:sz w:val="22"/>
          <w:szCs w:val="22"/>
        </w:rPr>
      </w:pPr>
      <w:r>
        <w:rPr>
          <w:sz w:val="22"/>
          <w:szCs w:val="22"/>
        </w:rPr>
        <w:tab/>
        <w:tab/>
        <w:tab/>
        <w:tab/>
      </w:r>
      <w:r>
        <w:rPr>
          <w:sz w:val="22"/>
          <w:szCs w:val="22"/>
        </w:rPr>
      </w:r>
      <w:r>
        <w:rPr>
          <w:sz w:val="22"/>
          <w:szCs w:val="22"/>
        </w:rPr>
      </w:r>
    </w:p>
    <w:p>
      <w:pPr>
        <w:pStyle w:val="957"/>
        <w:ind w:firstLine="284"/>
        <w:jc w:val="both"/>
        <w:rPr>
          <w:sz w:val="22"/>
          <w:szCs w:val="22"/>
        </w:rPr>
      </w:pPr>
      <w:r>
        <w:rPr>
          <w:sz w:val="22"/>
          <w:szCs w:val="22"/>
        </w:rPr>
      </w:r>
      <w:r>
        <w:rPr>
          <w:sz w:val="22"/>
          <w:szCs w:val="22"/>
        </w:rPr>
      </w:r>
      <w:r>
        <w:rPr>
          <w:sz w:val="22"/>
          <w:szCs w:val="22"/>
        </w:rPr>
      </w:r>
    </w:p>
    <w:p>
      <w:pPr>
        <w:pStyle w:val="957"/>
        <w:ind w:firstLine="284"/>
        <w:jc w:val="both"/>
        <w:rPr>
          <w:sz w:val="22"/>
          <w:szCs w:val="22"/>
        </w:rPr>
      </w:pPr>
      <w:r>
        <w:rPr>
          <w:sz w:val="22"/>
          <w:szCs w:val="22"/>
        </w:rPr>
      </w:r>
      <w:r>
        <w:rPr>
          <w:sz w:val="22"/>
          <w:szCs w:val="22"/>
        </w:rPr>
      </w:r>
      <w:r>
        <w:rPr>
          <w:sz w:val="22"/>
          <w:szCs w:val="22"/>
        </w:rPr>
      </w:r>
    </w:p>
    <w:sectPr>
      <w:footerReference w:type="default" r:id="rId9"/>
      <w:footerReference w:type="even" r:id="rId10"/>
      <w:footnotePr/>
      <w:endnotePr/>
      <w:type w:val="nextPage"/>
      <w:pgSz w:w="11906" w:h="16838" w:orient="portrait"/>
      <w:pgMar w:top="426" w:right="850" w:bottom="1134" w:left="1276" w:header="708" w:footer="708" w:gutter="0"/>
      <w:pgNumType w:start="51"/>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alibri">
    <w:panose1 w:val="020F0502020204030204"/>
  </w:font>
  <w:font w:name="Courier New">
    <w:panose1 w:val="02070309020205020404"/>
  </w:font>
  <w:font w:name="Tahoma">
    <w:panose1 w:val="020B0604030504040204"/>
  </w:font>
  <w:font w:name="Times New Roman">
    <w:panose1 w:val="02020603050405020304"/>
  </w:font>
  <w:font w:name="Cambria">
    <w:panose1 w:val="0204080305040603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71"/>
      <w:jc w:val="center"/>
    </w:pPr>
    <w:fldSimple w:instr="PAGE \* MERGEFORMAT">
      <w:r>
        <w:t xml:space="preserve">1</w:t>
      </w:r>
    </w:fldSimple>
    <w:r/>
    <w:r/>
  </w:p>
  <w:p>
    <w:pPr>
      <w:pStyle w:val="771"/>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5"/>
      <w:rPr>
        <w:rStyle w:val="937"/>
      </w:rPr>
      <w:framePr w:wrap="around" w:vAnchor="text" w:hAnchor="margin" w:xAlign="center" w:y="1"/>
    </w:pPr>
    <w:r>
      <w:rPr>
        <w:rStyle w:val="937"/>
      </w:rPr>
      <w:fldChar w:fldCharType="begin"/>
    </w:r>
    <w:r>
      <w:rPr>
        <w:rStyle w:val="937"/>
      </w:rPr>
      <w:instrText xml:space="preserve">PAGE  </w:instrText>
    </w:r>
    <w:r>
      <w:rPr>
        <w:rStyle w:val="937"/>
      </w:rPr>
      <w:fldChar w:fldCharType="end"/>
    </w:r>
    <w:r>
      <w:rPr>
        <w:rStyle w:val="937"/>
      </w:rPr>
    </w:r>
    <w:r>
      <w:rPr>
        <w:rStyle w:val="937"/>
      </w:rPr>
    </w:r>
  </w:p>
  <w:p>
    <w:pPr>
      <w:pStyle w:val="935"/>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0"/>
      <w:numFmt w:val="bullet"/>
      <w:isLgl w:val="false"/>
      <w:suff w:val="tab"/>
      <w:lvlText w:val="*"/>
      <w:lvlJc w:val="left"/>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65535"/>
      <w:numFmt w:val="bullet"/>
      <w:isLgl w:val="false"/>
      <w:suff w:val="tab"/>
      <w:lvlText w:val="-"/>
      <w:lvlJc w:val="left"/>
      <w:pPr>
        <w:ind w:left="153" w:hanging="360"/>
      </w:pPr>
      <w:rPr>
        <w:rFonts w:ascii="Times New Roman" w:hAnsi="Times New Roman" w:cs="Times New Roman"/>
      </w:rPr>
    </w:lvl>
    <w:lvl w:ilvl="1">
      <w:start w:val="1"/>
      <w:numFmt w:val="bullet"/>
      <w:isLgl w:val="false"/>
      <w:suff w:val="tab"/>
      <w:lvlText w:val="o"/>
      <w:lvlJc w:val="left"/>
      <w:pPr>
        <w:ind w:left="873" w:hanging="360"/>
      </w:pPr>
      <w:rPr>
        <w:rFonts w:ascii="Courier New" w:hAnsi="Courier New" w:cs="Courier New"/>
      </w:rPr>
    </w:lvl>
    <w:lvl w:ilvl="2">
      <w:start w:val="1"/>
      <w:numFmt w:val="bullet"/>
      <w:isLgl w:val="false"/>
      <w:suff w:val="tab"/>
      <w:lvlText w:val=""/>
      <w:lvlJc w:val="left"/>
      <w:pPr>
        <w:ind w:left="1593" w:hanging="360"/>
      </w:pPr>
      <w:rPr>
        <w:rFonts w:ascii="Wingdings" w:hAnsi="Wingdings"/>
      </w:rPr>
    </w:lvl>
    <w:lvl w:ilvl="3">
      <w:start w:val="1"/>
      <w:numFmt w:val="bullet"/>
      <w:isLgl w:val="false"/>
      <w:suff w:val="tab"/>
      <w:lvlText w:val=""/>
      <w:lvlJc w:val="left"/>
      <w:pPr>
        <w:ind w:left="2313" w:hanging="360"/>
      </w:pPr>
      <w:rPr>
        <w:rFonts w:ascii="Symbol" w:hAnsi="Symbol"/>
      </w:rPr>
    </w:lvl>
    <w:lvl w:ilvl="4">
      <w:start w:val="1"/>
      <w:numFmt w:val="bullet"/>
      <w:isLgl w:val="false"/>
      <w:suff w:val="tab"/>
      <w:lvlText w:val="o"/>
      <w:lvlJc w:val="left"/>
      <w:pPr>
        <w:ind w:left="3033" w:hanging="360"/>
      </w:pPr>
      <w:rPr>
        <w:rFonts w:ascii="Courier New" w:hAnsi="Courier New" w:cs="Courier New"/>
      </w:rPr>
    </w:lvl>
    <w:lvl w:ilvl="5">
      <w:start w:val="1"/>
      <w:numFmt w:val="bullet"/>
      <w:isLgl w:val="false"/>
      <w:suff w:val="tab"/>
      <w:lvlText w:val=""/>
      <w:lvlJc w:val="left"/>
      <w:pPr>
        <w:ind w:left="3753" w:hanging="360"/>
      </w:pPr>
      <w:rPr>
        <w:rFonts w:ascii="Wingdings" w:hAnsi="Wingdings"/>
      </w:rPr>
    </w:lvl>
    <w:lvl w:ilvl="6">
      <w:start w:val="1"/>
      <w:numFmt w:val="bullet"/>
      <w:isLgl w:val="false"/>
      <w:suff w:val="tab"/>
      <w:lvlText w:val=""/>
      <w:lvlJc w:val="left"/>
      <w:pPr>
        <w:ind w:left="4473" w:hanging="360"/>
      </w:pPr>
      <w:rPr>
        <w:rFonts w:ascii="Symbol" w:hAnsi="Symbol"/>
      </w:rPr>
    </w:lvl>
    <w:lvl w:ilvl="7">
      <w:start w:val="1"/>
      <w:numFmt w:val="bullet"/>
      <w:isLgl w:val="false"/>
      <w:suff w:val="tab"/>
      <w:lvlText w:val="o"/>
      <w:lvlJc w:val="left"/>
      <w:pPr>
        <w:ind w:left="5193" w:hanging="360"/>
      </w:pPr>
      <w:rPr>
        <w:rFonts w:ascii="Courier New" w:hAnsi="Courier New" w:cs="Courier New"/>
      </w:rPr>
    </w:lvl>
    <w:lvl w:ilvl="8">
      <w:start w:val="1"/>
      <w:numFmt w:val="bullet"/>
      <w:isLgl w:val="false"/>
      <w:suff w:val="tab"/>
      <w:lvlText w:val=""/>
      <w:lvlJc w:val="left"/>
      <w:pPr>
        <w:ind w:left="5913" w:hanging="360"/>
      </w:pPr>
      <w:rPr>
        <w:rFonts w:ascii="Wingdings" w:hAnsi="Wingdings"/>
      </w:rPr>
    </w:lvl>
  </w:abstractNum>
  <w:abstractNum w:abstractNumId="2">
    <w:multiLevelType w:val="hybridMultilevel"/>
    <w:lvl w:ilvl="0">
      <w:start w:val="9"/>
      <w:numFmt w:val="decimal"/>
      <w:isLgl w:val="false"/>
      <w:suff w:val="tab"/>
      <w:lvlText w:val="%1"/>
      <w:lvlJc w:val="left"/>
      <w:pPr>
        <w:ind w:left="360" w:hanging="360"/>
        <w:tabs>
          <w:tab w:val="num" w:pos="360" w:leader="none"/>
        </w:tabs>
      </w:pPr>
    </w:lvl>
    <w:lvl w:ilvl="1">
      <w:start w:val="4"/>
      <w:numFmt w:val="decimal"/>
      <w:isLgl w:val="false"/>
      <w:suff w:val="tab"/>
      <w:lvlText w:val="%1.%2"/>
      <w:lvlJc w:val="left"/>
      <w:pPr>
        <w:ind w:left="360" w:hanging="360"/>
        <w:tabs>
          <w:tab w:val="num" w:pos="360" w:leader="none"/>
        </w:tabs>
      </w:pPr>
    </w:lvl>
    <w:lvl w:ilvl="2">
      <w:start w:val="1"/>
      <w:numFmt w:val="decimal"/>
      <w:isLgl w:val="false"/>
      <w:suff w:val="tab"/>
      <w:lvlText w:val="%1.%2.%3"/>
      <w:lvlJc w:val="left"/>
      <w:pPr>
        <w:ind w:left="720" w:hanging="720"/>
        <w:tabs>
          <w:tab w:val="num" w:pos="720" w:leader="none"/>
        </w:tabs>
      </w:pPr>
    </w:lvl>
    <w:lvl w:ilvl="3">
      <w:start w:val="1"/>
      <w:numFmt w:val="decimal"/>
      <w:isLgl w:val="false"/>
      <w:suff w:val="tab"/>
      <w:lvlText w:val="%1.%2.%3.%4"/>
      <w:lvlJc w:val="left"/>
      <w:pPr>
        <w:ind w:left="720" w:hanging="720"/>
        <w:tabs>
          <w:tab w:val="num" w:pos="720" w:leader="none"/>
        </w:tabs>
      </w:pPr>
    </w:lvl>
    <w:lvl w:ilvl="4">
      <w:start w:val="1"/>
      <w:numFmt w:val="decimal"/>
      <w:isLgl w:val="false"/>
      <w:suff w:val="tab"/>
      <w:lvlText w:val="%1.%2.%3.%4.%5"/>
      <w:lvlJc w:val="left"/>
      <w:pPr>
        <w:ind w:left="1080" w:hanging="1080"/>
        <w:tabs>
          <w:tab w:val="num" w:pos="1080" w:leader="none"/>
        </w:tabs>
      </w:pPr>
    </w:lvl>
    <w:lvl w:ilvl="5">
      <w:start w:val="1"/>
      <w:numFmt w:val="decimal"/>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080" w:hanging="1080"/>
        <w:tabs>
          <w:tab w:val="num" w:pos="108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440" w:hanging="1440"/>
        <w:tabs>
          <w:tab w:val="num" w:pos="1440" w:leader="none"/>
        </w:tabs>
      </w:pPr>
    </w:lvl>
  </w:abstractNum>
  <w:abstractNum w:abstractNumId="3">
    <w:multiLevelType w:val="hybridMultilevel"/>
    <w:lvl w:ilvl="0">
      <w:start w:val="1"/>
      <w:numFmt w:val="decimal"/>
      <w:isLgl w:val="false"/>
      <w:suff w:val="tab"/>
      <w:lvlText w:val="9.%1."/>
      <w:legacy w:legacy="1" w:legacyIndent="0" w:legacySpace="0"/>
      <w:lvlJc w:val="left"/>
      <w:pPr/>
      <w:rPr>
        <w:rFonts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
    <w:multiLevelType w:val="hybridMultilevel"/>
    <w:lvl w:ilvl="0">
      <w:start w:val="5"/>
      <w:numFmt w:val="decimal"/>
      <w:isLgl w:val="false"/>
      <w:suff w:val="tab"/>
      <w:lvlText w:val="%1."/>
      <w:lvlJc w:val="left"/>
      <w:pPr>
        <w:ind w:left="480" w:hanging="480"/>
        <w:tabs>
          <w:tab w:val="num" w:pos="480" w:leader="none"/>
        </w:tabs>
      </w:pPr>
    </w:lvl>
    <w:lvl w:ilvl="1">
      <w:start w:val="2"/>
      <w:numFmt w:val="decimal"/>
      <w:isLgl w:val="false"/>
      <w:suff w:val="tab"/>
      <w:lvlText w:val="%1.%2."/>
      <w:lvlJc w:val="left"/>
      <w:pPr>
        <w:ind w:left="480" w:hanging="480"/>
        <w:tabs>
          <w:tab w:val="num" w:pos="480" w:leader="none"/>
        </w:tabs>
      </w:pPr>
    </w:lvl>
    <w:lvl w:ilvl="2">
      <w:start w:val="4"/>
      <w:numFmt w:val="decimal"/>
      <w:isLgl w:val="false"/>
      <w:suff w:val="tab"/>
      <w:lvlText w:val="%1.%2.%3."/>
      <w:lvlJc w:val="left"/>
      <w:pPr>
        <w:ind w:left="720" w:hanging="720"/>
        <w:tabs>
          <w:tab w:val="num" w:pos="720" w:leader="none"/>
        </w:tabs>
      </w:pPr>
    </w:lvl>
    <w:lvl w:ilvl="3">
      <w:start w:val="1"/>
      <w:numFmt w:val="decimal"/>
      <w:isLgl w:val="false"/>
      <w:suff w:val="tab"/>
      <w:lvlText w:val="%1.%2.%3.%4."/>
      <w:lvlJc w:val="left"/>
      <w:pPr>
        <w:ind w:left="720" w:hanging="720"/>
        <w:tabs>
          <w:tab w:val="num" w:pos="720" w:leader="none"/>
        </w:tabs>
      </w:pPr>
    </w:lvl>
    <w:lvl w:ilvl="4">
      <w:start w:val="1"/>
      <w:numFmt w:val="decimal"/>
      <w:isLgl w:val="false"/>
      <w:suff w:val="tab"/>
      <w:lvlText w:val="%1.%2.%3.%4.%5."/>
      <w:lvlJc w:val="left"/>
      <w:pPr>
        <w:ind w:left="1080" w:hanging="1080"/>
        <w:tabs>
          <w:tab w:val="num" w:pos="1080" w:leader="none"/>
        </w:tabs>
      </w:pPr>
    </w:lvl>
    <w:lvl w:ilvl="5">
      <w:start w:val="1"/>
      <w:numFmt w:val="decimal"/>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440" w:hanging="1440"/>
        <w:tabs>
          <w:tab w:val="num" w:pos="1440" w:leader="none"/>
        </w:tabs>
      </w:pPr>
    </w:lvl>
  </w:abstractNum>
  <w:abstractNum w:abstractNumId="5">
    <w:multiLevelType w:val="hybridMultilevel"/>
    <w:lvl w:ilvl="0">
      <w:start w:val="5"/>
      <w:numFmt w:val="decimal"/>
      <w:isLgl w:val="false"/>
      <w:suff w:val="tab"/>
      <w:lvlText w:val="%1."/>
      <w:lvlJc w:val="left"/>
      <w:pPr>
        <w:ind w:left="615" w:hanging="615"/>
      </w:pPr>
    </w:lvl>
    <w:lvl w:ilvl="1">
      <w:start w:val="1"/>
      <w:numFmt w:val="decimal"/>
      <w:isLgl w:val="false"/>
      <w:suff w:val="tab"/>
      <w:lvlText w:val="%1.%2."/>
      <w:lvlJc w:val="left"/>
      <w:pPr>
        <w:ind w:left="615" w:hanging="615"/>
      </w:pPr>
    </w:lvl>
    <w:lvl w:ilvl="2">
      <w:start w:val="13"/>
      <w:numFmt w:val="decimal"/>
      <w:isLgl w:val="false"/>
      <w:suff w:val="tab"/>
      <w:lvlText w:val="%1.%2.%3."/>
      <w:lvlJc w:val="left"/>
      <w:pPr>
        <w:ind w:left="862" w:hanging="720"/>
      </w:p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440" w:hanging="1440"/>
      </w:pPr>
    </w:lvl>
  </w:abstractNum>
  <w:abstractNum w:abstractNumId="6">
    <w:multiLevelType w:val="hybridMultilevel"/>
    <w:lvl w:ilvl="0">
      <w:start w:val="1"/>
      <w:numFmt w:val="bullet"/>
      <w:isLgl w:val="false"/>
      <w:suff w:val="tab"/>
      <w:lvlText w:val="-"/>
      <w:lvlJc w:val="left"/>
      <w:pPr>
        <w:ind w:left="1440" w:hanging="360"/>
      </w:pPr>
      <w:rPr>
        <w:rFonts w:ascii="Tahoma" w:hAnsi="Tahoma" w:cs="Times New Roman"/>
      </w:r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7">
    <w:multiLevelType w:val="hybridMultilevel"/>
    <w:lvl w:ilvl="0">
      <w:start w:val="3"/>
      <w:numFmt w:val="decimal"/>
      <w:isLgl w:val="false"/>
      <w:suff w:val="tab"/>
      <w:lvlText w:val="5.2.%1."/>
      <w:legacy w:legacy="1" w:legacyIndent="0" w:legacySpace="0"/>
      <w:lvlJc w:val="left"/>
      <w:pPr/>
      <w:rPr>
        <w:rFonts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8">
    <w:multiLevelType w:val="hybridMultilevel"/>
    <w:lvl w:ilvl="0">
      <w:start w:val="7"/>
      <w:numFmt w:val="decimal"/>
      <w:isLgl w:val="false"/>
      <w:suff w:val="tab"/>
      <w:lvlText w:val="%1"/>
      <w:lvlJc w:val="left"/>
      <w:pPr>
        <w:ind w:left="360" w:hanging="360"/>
        <w:tabs>
          <w:tab w:val="num" w:pos="360" w:leader="none"/>
        </w:tabs>
      </w:pPr>
    </w:lvl>
    <w:lvl w:ilvl="1">
      <w:start w:val="2"/>
      <w:numFmt w:val="decimal"/>
      <w:isLgl w:val="false"/>
      <w:suff w:val="tab"/>
      <w:lvlText w:val="%1.%2"/>
      <w:lvlJc w:val="left"/>
      <w:pPr>
        <w:ind w:left="403" w:hanging="360"/>
        <w:tabs>
          <w:tab w:val="num" w:pos="403" w:leader="none"/>
        </w:tabs>
      </w:pPr>
    </w:lvl>
    <w:lvl w:ilvl="2">
      <w:start w:val="1"/>
      <w:numFmt w:val="decimal"/>
      <w:isLgl w:val="false"/>
      <w:suff w:val="tab"/>
      <w:lvlText w:val="%1.%2.%3"/>
      <w:lvlJc w:val="left"/>
      <w:pPr>
        <w:ind w:left="806" w:hanging="720"/>
        <w:tabs>
          <w:tab w:val="num" w:pos="806" w:leader="none"/>
        </w:tabs>
      </w:pPr>
    </w:lvl>
    <w:lvl w:ilvl="3">
      <w:start w:val="1"/>
      <w:numFmt w:val="decimal"/>
      <w:isLgl w:val="false"/>
      <w:suff w:val="tab"/>
      <w:lvlText w:val="%1.%2.%3.%4"/>
      <w:lvlJc w:val="left"/>
      <w:pPr>
        <w:ind w:left="849" w:hanging="720"/>
        <w:tabs>
          <w:tab w:val="num" w:pos="849" w:leader="none"/>
        </w:tabs>
      </w:pPr>
    </w:lvl>
    <w:lvl w:ilvl="4">
      <w:start w:val="1"/>
      <w:numFmt w:val="decimal"/>
      <w:isLgl w:val="false"/>
      <w:suff w:val="tab"/>
      <w:lvlText w:val="%1.%2.%3.%4.%5"/>
      <w:lvlJc w:val="left"/>
      <w:pPr>
        <w:ind w:left="1252" w:hanging="1080"/>
        <w:tabs>
          <w:tab w:val="num" w:pos="1252" w:leader="none"/>
        </w:tabs>
      </w:pPr>
    </w:lvl>
    <w:lvl w:ilvl="5">
      <w:start w:val="1"/>
      <w:numFmt w:val="decimal"/>
      <w:isLgl w:val="false"/>
      <w:suff w:val="tab"/>
      <w:lvlText w:val="%1.%2.%3.%4.%5.%6"/>
      <w:lvlJc w:val="left"/>
      <w:pPr>
        <w:ind w:left="1295" w:hanging="1080"/>
        <w:tabs>
          <w:tab w:val="num" w:pos="1295" w:leader="none"/>
        </w:tabs>
      </w:pPr>
    </w:lvl>
    <w:lvl w:ilvl="6">
      <w:start w:val="1"/>
      <w:numFmt w:val="decimal"/>
      <w:isLgl w:val="false"/>
      <w:suff w:val="tab"/>
      <w:lvlText w:val="%1.%2.%3.%4.%5.%6.%7"/>
      <w:lvlJc w:val="left"/>
      <w:pPr>
        <w:ind w:left="1338" w:hanging="1080"/>
        <w:tabs>
          <w:tab w:val="num" w:pos="1338" w:leader="none"/>
        </w:tabs>
      </w:pPr>
    </w:lvl>
    <w:lvl w:ilvl="7">
      <w:start w:val="1"/>
      <w:numFmt w:val="decimal"/>
      <w:isLgl w:val="false"/>
      <w:suff w:val="tab"/>
      <w:lvlText w:val="%1.%2.%3.%4.%5.%6.%7.%8"/>
      <w:lvlJc w:val="left"/>
      <w:pPr>
        <w:ind w:left="1741" w:hanging="1440"/>
        <w:tabs>
          <w:tab w:val="num" w:pos="1741" w:leader="none"/>
        </w:tabs>
      </w:pPr>
    </w:lvl>
    <w:lvl w:ilvl="8">
      <w:start w:val="1"/>
      <w:numFmt w:val="decimal"/>
      <w:isLgl w:val="false"/>
      <w:suff w:val="tab"/>
      <w:lvlText w:val="%1.%2.%3.%4.%5.%6.%7.%8.%9"/>
      <w:lvlJc w:val="left"/>
      <w:pPr>
        <w:ind w:left="1784" w:hanging="1440"/>
        <w:tabs>
          <w:tab w:val="num" w:pos="1784" w:leader="none"/>
        </w:tabs>
      </w:pPr>
    </w:lvl>
  </w:abstractNum>
  <w:abstractNum w:abstractNumId="9">
    <w:multiLevelType w:val="hybridMultilevel"/>
    <w:lvl w:ilvl="0">
      <w:start w:val="1"/>
      <w:numFmt w:val="decimal"/>
      <w:pStyle w:val="944"/>
      <w:isLgl w:val="false"/>
      <w:suff w:val="tab"/>
      <w:lvlText w:val="%1."/>
      <w:lvlJc w:val="left"/>
      <w:pPr>
        <w:ind w:left="3780" w:hanging="360"/>
        <w:tabs>
          <w:tab w:val="num" w:pos="3780" w:leader="none"/>
        </w:tabs>
      </w:pPr>
    </w:lvl>
    <w:lvl w:ilvl="1">
      <w:start w:val="1"/>
      <w:numFmt w:val="decimal"/>
      <w:pStyle w:val="945"/>
      <w:isLgl w:val="false"/>
      <w:suff w:val="tab"/>
      <w:lvlText w:val="%1.%2."/>
      <w:lvlJc w:val="left"/>
      <w:pPr>
        <w:ind w:left="1332" w:hanging="432"/>
        <w:tabs>
          <w:tab w:val="num" w:pos="1332" w:leader="none"/>
        </w:tabs>
      </w:pPr>
      <w:rPr>
        <w:b w:val="0"/>
        <w:i w:val="0"/>
      </w:rPr>
    </w:lvl>
    <w:lvl w:ilvl="2">
      <w:start w:val="1"/>
      <w:numFmt w:val="decimal"/>
      <w:pStyle w:val="946"/>
      <w:isLgl w:val="false"/>
      <w:suff w:val="tab"/>
      <w:lvlText w:val="%1.%2.%3."/>
      <w:lvlJc w:val="left"/>
      <w:pPr>
        <w:ind w:left="1584" w:hanging="504"/>
        <w:tabs>
          <w:tab w:val="num" w:pos="1800" w:leader="none"/>
        </w:tabs>
      </w:pPr>
      <w:rPr>
        <w:i w:val="0"/>
        <w:sz w:val="22"/>
        <w:szCs w:val="22"/>
      </w:rPr>
    </w:lvl>
    <w:lvl w:ilvl="3">
      <w:start w:val="1"/>
      <w:numFmt w:val="decimal"/>
      <w:isLgl w:val="false"/>
      <w:suff w:val="tab"/>
      <w:lvlText w:val="%1.%2.%3.%4."/>
      <w:lvlJc w:val="left"/>
      <w:pPr>
        <w:ind w:left="1728" w:hanging="648"/>
        <w:tabs>
          <w:tab w:val="num" w:pos="1800" w:leader="none"/>
        </w:tabs>
      </w:p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2880" w:leader="none"/>
        </w:tabs>
      </w:pPr>
    </w:lvl>
    <w:lvl w:ilvl="6">
      <w:start w:val="1"/>
      <w:numFmt w:val="decimal"/>
      <w:isLgl w:val="false"/>
      <w:suff w:val="tab"/>
      <w:lvlText w:val="%1.%2.%3.%4.%5.%6.%7."/>
      <w:lvlJc w:val="left"/>
      <w:pPr>
        <w:ind w:left="3240" w:hanging="1080"/>
        <w:tabs>
          <w:tab w:val="num" w:pos="3600" w:leader="none"/>
        </w:tabs>
      </w:pPr>
    </w:lvl>
    <w:lvl w:ilvl="7">
      <w:start w:val="1"/>
      <w:numFmt w:val="decimal"/>
      <w:isLgl w:val="false"/>
      <w:suff w:val="tab"/>
      <w:lvlText w:val="%1.%2.%3.%4.%5.%6.%7.%8."/>
      <w:lvlJc w:val="left"/>
      <w:pPr>
        <w:ind w:left="3744" w:hanging="1224"/>
        <w:tabs>
          <w:tab w:val="num" w:pos="3960" w:leader="none"/>
        </w:tabs>
      </w:pPr>
    </w:lvl>
    <w:lvl w:ilvl="8">
      <w:start w:val="1"/>
      <w:numFmt w:val="decimal"/>
      <w:isLgl w:val="false"/>
      <w:suff w:val="tab"/>
      <w:lvlText w:val="%1.%2.%3.%4.%5.%6.%7.%8.%9."/>
      <w:lvlJc w:val="left"/>
      <w:pPr>
        <w:ind w:left="4320" w:hanging="1440"/>
        <w:tabs>
          <w:tab w:val="num" w:pos="4680" w:leader="none"/>
        </w:tabs>
      </w:pPr>
    </w:lvl>
  </w:abstractNum>
  <w:abstractNum w:abstractNumId="10">
    <w:multiLevelType w:val="hybridMultilevel"/>
    <w:lvl w:ilvl="0">
      <w:start w:val="7"/>
      <w:numFmt w:val="decimal"/>
      <w:isLgl w:val="false"/>
      <w:suff w:val="tab"/>
      <w:lvlText w:val="%1."/>
      <w:lvlJc w:val="left"/>
      <w:pPr>
        <w:ind w:left="360" w:hanging="360"/>
        <w:tabs>
          <w:tab w:val="num" w:pos="360" w:leader="none"/>
        </w:tabs>
      </w:pPr>
    </w:lvl>
    <w:lvl w:ilvl="1">
      <w:start w:val="2"/>
      <w:numFmt w:val="decimal"/>
      <w:isLgl w:val="false"/>
      <w:suff w:val="tab"/>
      <w:lvlText w:val="%1.%2."/>
      <w:lvlJc w:val="left"/>
      <w:pPr>
        <w:ind w:left="403" w:hanging="360"/>
        <w:tabs>
          <w:tab w:val="num" w:pos="403" w:leader="none"/>
        </w:tabs>
      </w:pPr>
    </w:lvl>
    <w:lvl w:ilvl="2">
      <w:start w:val="1"/>
      <w:numFmt w:val="decimal"/>
      <w:isLgl w:val="false"/>
      <w:suff w:val="tab"/>
      <w:lvlText w:val="%1.%2.%3."/>
      <w:lvlJc w:val="left"/>
      <w:pPr>
        <w:ind w:left="806" w:hanging="720"/>
        <w:tabs>
          <w:tab w:val="num" w:pos="806" w:leader="none"/>
        </w:tabs>
      </w:pPr>
    </w:lvl>
    <w:lvl w:ilvl="3">
      <w:start w:val="1"/>
      <w:numFmt w:val="decimal"/>
      <w:isLgl w:val="false"/>
      <w:suff w:val="tab"/>
      <w:lvlText w:val="%1.%2.%3.%4."/>
      <w:lvlJc w:val="left"/>
      <w:pPr>
        <w:ind w:left="849" w:hanging="720"/>
        <w:tabs>
          <w:tab w:val="num" w:pos="849" w:leader="none"/>
        </w:tabs>
      </w:pPr>
    </w:lvl>
    <w:lvl w:ilvl="4">
      <w:start w:val="1"/>
      <w:numFmt w:val="decimal"/>
      <w:isLgl w:val="false"/>
      <w:suff w:val="tab"/>
      <w:lvlText w:val="%1.%2.%3.%4.%5."/>
      <w:lvlJc w:val="left"/>
      <w:pPr>
        <w:ind w:left="1252" w:hanging="1080"/>
        <w:tabs>
          <w:tab w:val="num" w:pos="1252" w:leader="none"/>
        </w:tabs>
      </w:pPr>
    </w:lvl>
    <w:lvl w:ilvl="5">
      <w:start w:val="1"/>
      <w:numFmt w:val="decimal"/>
      <w:isLgl w:val="false"/>
      <w:suff w:val="tab"/>
      <w:lvlText w:val="%1.%2.%3.%4.%5.%6."/>
      <w:lvlJc w:val="left"/>
      <w:pPr>
        <w:ind w:left="1295" w:hanging="1080"/>
        <w:tabs>
          <w:tab w:val="num" w:pos="1295" w:leader="none"/>
        </w:tabs>
      </w:pPr>
    </w:lvl>
    <w:lvl w:ilvl="6">
      <w:start w:val="1"/>
      <w:numFmt w:val="decimal"/>
      <w:isLgl w:val="false"/>
      <w:suff w:val="tab"/>
      <w:lvlText w:val="%1.%2.%3.%4.%5.%6.%7."/>
      <w:lvlJc w:val="left"/>
      <w:pPr>
        <w:ind w:left="1698" w:hanging="1440"/>
        <w:tabs>
          <w:tab w:val="num" w:pos="1698" w:leader="none"/>
        </w:tabs>
      </w:pPr>
    </w:lvl>
    <w:lvl w:ilvl="7">
      <w:start w:val="1"/>
      <w:numFmt w:val="decimal"/>
      <w:isLgl w:val="false"/>
      <w:suff w:val="tab"/>
      <w:lvlText w:val="%1.%2.%3.%4.%5.%6.%7.%8."/>
      <w:lvlJc w:val="left"/>
      <w:pPr>
        <w:ind w:left="1741" w:hanging="1440"/>
        <w:tabs>
          <w:tab w:val="num" w:pos="1741" w:leader="none"/>
        </w:tabs>
      </w:pPr>
    </w:lvl>
    <w:lvl w:ilvl="8">
      <w:start w:val="1"/>
      <w:numFmt w:val="decimal"/>
      <w:isLgl w:val="false"/>
      <w:suff w:val="tab"/>
      <w:lvlText w:val="%1.%2.%3.%4.%5.%6.%7.%8.%9."/>
      <w:lvlJc w:val="left"/>
      <w:pPr>
        <w:ind w:left="1784" w:hanging="1440"/>
        <w:tabs>
          <w:tab w:val="num" w:pos="1784" w:leader="none"/>
        </w:tabs>
      </w:pPr>
    </w:lvl>
  </w:abstractNum>
  <w:abstractNum w:abstractNumId="11">
    <w:multiLevelType w:val="hybridMultilevel"/>
    <w:lvl w:ilvl="0">
      <w:start w:val="1"/>
      <w:numFmt w:val="decimal"/>
      <w:isLgl w:val="false"/>
      <w:suff w:val="tab"/>
      <w:lvlText w:val="6.%1."/>
      <w:legacy w:legacy="1" w:legacyIndent="0" w:legacySpace="0"/>
      <w:lvlJc w:val="left"/>
      <w:pPr/>
      <w:rPr>
        <w:rFonts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2">
    <w:multiLevelType w:val="hybridMultilevel"/>
    <w:lvl w:ilvl="0">
      <w:start w:val="6"/>
      <w:numFmt w:val="decimal"/>
      <w:isLgl w:val="false"/>
      <w:suff w:val="tab"/>
      <w:lvlText w:val="%1"/>
      <w:lvlJc w:val="left"/>
      <w:pPr>
        <w:ind w:left="360" w:hanging="360"/>
        <w:tabs>
          <w:tab w:val="num" w:pos="360" w:leader="none"/>
        </w:tabs>
      </w:pPr>
    </w:lvl>
    <w:lvl w:ilvl="1">
      <w:start w:val="3"/>
      <w:numFmt w:val="decimal"/>
      <w:isLgl w:val="false"/>
      <w:suff w:val="tab"/>
      <w:lvlText w:val="%1.%2"/>
      <w:lvlJc w:val="left"/>
      <w:pPr>
        <w:ind w:left="403" w:hanging="360"/>
        <w:tabs>
          <w:tab w:val="num" w:pos="403" w:leader="none"/>
        </w:tabs>
      </w:pPr>
    </w:lvl>
    <w:lvl w:ilvl="2">
      <w:start w:val="1"/>
      <w:numFmt w:val="decimal"/>
      <w:isLgl w:val="false"/>
      <w:suff w:val="tab"/>
      <w:lvlText w:val="%1.%2.%3"/>
      <w:lvlJc w:val="left"/>
      <w:pPr>
        <w:ind w:left="806" w:hanging="720"/>
        <w:tabs>
          <w:tab w:val="num" w:pos="806" w:leader="none"/>
        </w:tabs>
      </w:pPr>
    </w:lvl>
    <w:lvl w:ilvl="3">
      <w:start w:val="1"/>
      <w:numFmt w:val="decimal"/>
      <w:isLgl w:val="false"/>
      <w:suff w:val="tab"/>
      <w:lvlText w:val="%1.%2.%3.%4"/>
      <w:lvlJc w:val="left"/>
      <w:pPr>
        <w:ind w:left="849" w:hanging="720"/>
        <w:tabs>
          <w:tab w:val="num" w:pos="849" w:leader="none"/>
        </w:tabs>
      </w:pPr>
    </w:lvl>
    <w:lvl w:ilvl="4">
      <w:start w:val="1"/>
      <w:numFmt w:val="decimal"/>
      <w:isLgl w:val="false"/>
      <w:suff w:val="tab"/>
      <w:lvlText w:val="%1.%2.%3.%4.%5"/>
      <w:lvlJc w:val="left"/>
      <w:pPr>
        <w:ind w:left="1252" w:hanging="1080"/>
        <w:tabs>
          <w:tab w:val="num" w:pos="1252" w:leader="none"/>
        </w:tabs>
      </w:pPr>
    </w:lvl>
    <w:lvl w:ilvl="5">
      <w:start w:val="1"/>
      <w:numFmt w:val="decimal"/>
      <w:isLgl w:val="false"/>
      <w:suff w:val="tab"/>
      <w:lvlText w:val="%1.%2.%3.%4.%5.%6"/>
      <w:lvlJc w:val="left"/>
      <w:pPr>
        <w:ind w:left="1295" w:hanging="1080"/>
        <w:tabs>
          <w:tab w:val="num" w:pos="1295" w:leader="none"/>
        </w:tabs>
      </w:pPr>
    </w:lvl>
    <w:lvl w:ilvl="6">
      <w:start w:val="1"/>
      <w:numFmt w:val="decimal"/>
      <w:isLgl w:val="false"/>
      <w:suff w:val="tab"/>
      <w:lvlText w:val="%1.%2.%3.%4.%5.%6.%7"/>
      <w:lvlJc w:val="left"/>
      <w:pPr>
        <w:ind w:left="1338" w:hanging="1080"/>
        <w:tabs>
          <w:tab w:val="num" w:pos="1338" w:leader="none"/>
        </w:tabs>
      </w:pPr>
    </w:lvl>
    <w:lvl w:ilvl="7">
      <w:start w:val="1"/>
      <w:numFmt w:val="decimal"/>
      <w:isLgl w:val="false"/>
      <w:suff w:val="tab"/>
      <w:lvlText w:val="%1.%2.%3.%4.%5.%6.%7.%8"/>
      <w:lvlJc w:val="left"/>
      <w:pPr>
        <w:ind w:left="1741" w:hanging="1440"/>
        <w:tabs>
          <w:tab w:val="num" w:pos="1741" w:leader="none"/>
        </w:tabs>
      </w:pPr>
    </w:lvl>
    <w:lvl w:ilvl="8">
      <w:start w:val="1"/>
      <w:numFmt w:val="decimal"/>
      <w:isLgl w:val="false"/>
      <w:suff w:val="tab"/>
      <w:lvlText w:val="%1.%2.%3.%4.%5.%6.%7.%8.%9"/>
      <w:lvlJc w:val="left"/>
      <w:pPr>
        <w:ind w:left="1784" w:hanging="1440"/>
        <w:tabs>
          <w:tab w:val="num" w:pos="1784" w:leader="none"/>
        </w:tabs>
      </w:pPr>
    </w:lvl>
  </w:abstractNum>
  <w:abstractNum w:abstractNumId="13">
    <w:multiLevelType w:val="hybridMultilevel"/>
    <w:lvl w:ilvl="0">
      <w:start w:val="7"/>
      <w:numFmt w:val="decimal"/>
      <w:isLgl w:val="false"/>
      <w:suff w:val="tab"/>
      <w:lvlText w:val="%1."/>
      <w:lvlJc w:val="left"/>
      <w:pPr>
        <w:ind w:left="540" w:hanging="540"/>
      </w:pPr>
    </w:lvl>
    <w:lvl w:ilvl="1">
      <w:start w:val="1"/>
      <w:numFmt w:val="decimal"/>
      <w:isLgl w:val="false"/>
      <w:suff w:val="tab"/>
      <w:lvlText w:val="%1.%2."/>
      <w:lvlJc w:val="left"/>
      <w:pPr>
        <w:ind w:left="540" w:hanging="540"/>
      </w:pPr>
    </w:lvl>
    <w:lvl w:ilvl="2">
      <w:start w:val="6"/>
      <w:numFmt w:val="decimal"/>
      <w:isLgl w:val="false"/>
      <w:suff w:val="tab"/>
      <w:lvlText w:val="%1.%2.%3."/>
      <w:lvlJc w:val="left"/>
      <w:pPr>
        <w:ind w:left="720" w:hanging="720"/>
      </w:p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14">
    <w:multiLevelType w:val="hybridMultilevel"/>
    <w:lvl w:ilvl="0">
      <w:start w:val="2"/>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
    <w:multiLevelType w:val="hybridMultilevel"/>
    <w:lvl w:ilvl="0">
      <w:start w:val="6"/>
      <w:numFmt w:val="decimal"/>
      <w:isLgl w:val="false"/>
      <w:suff w:val="tab"/>
      <w:lvlText w:val="%1."/>
      <w:lvlJc w:val="left"/>
      <w:pPr>
        <w:ind w:left="360" w:hanging="360"/>
        <w:tabs>
          <w:tab w:val="num" w:pos="360" w:leader="none"/>
        </w:tabs>
      </w:pPr>
    </w:lvl>
    <w:lvl w:ilvl="1">
      <w:start w:val="4"/>
      <w:numFmt w:val="decimal"/>
      <w:isLgl w:val="false"/>
      <w:suff w:val="tab"/>
      <w:lvlText w:val="%1.%2."/>
      <w:lvlJc w:val="left"/>
      <w:pPr>
        <w:ind w:left="403" w:hanging="360"/>
        <w:tabs>
          <w:tab w:val="num" w:pos="403" w:leader="none"/>
        </w:tabs>
      </w:pPr>
    </w:lvl>
    <w:lvl w:ilvl="2">
      <w:start w:val="1"/>
      <w:numFmt w:val="decimal"/>
      <w:isLgl w:val="false"/>
      <w:suff w:val="tab"/>
      <w:lvlText w:val="%1.%2.%3."/>
      <w:lvlJc w:val="left"/>
      <w:pPr>
        <w:ind w:left="806" w:hanging="720"/>
        <w:tabs>
          <w:tab w:val="num" w:pos="806" w:leader="none"/>
        </w:tabs>
      </w:pPr>
    </w:lvl>
    <w:lvl w:ilvl="3">
      <w:start w:val="1"/>
      <w:numFmt w:val="decimal"/>
      <w:isLgl w:val="false"/>
      <w:suff w:val="tab"/>
      <w:lvlText w:val="%1.%2.%3.%4."/>
      <w:lvlJc w:val="left"/>
      <w:pPr>
        <w:ind w:left="849" w:hanging="720"/>
        <w:tabs>
          <w:tab w:val="num" w:pos="849" w:leader="none"/>
        </w:tabs>
      </w:pPr>
    </w:lvl>
    <w:lvl w:ilvl="4">
      <w:start w:val="1"/>
      <w:numFmt w:val="decimal"/>
      <w:isLgl w:val="false"/>
      <w:suff w:val="tab"/>
      <w:lvlText w:val="%1.%2.%3.%4.%5."/>
      <w:lvlJc w:val="left"/>
      <w:pPr>
        <w:ind w:left="1252" w:hanging="1080"/>
        <w:tabs>
          <w:tab w:val="num" w:pos="1252" w:leader="none"/>
        </w:tabs>
      </w:pPr>
    </w:lvl>
    <w:lvl w:ilvl="5">
      <w:start w:val="1"/>
      <w:numFmt w:val="decimal"/>
      <w:isLgl w:val="false"/>
      <w:suff w:val="tab"/>
      <w:lvlText w:val="%1.%2.%3.%4.%5.%6."/>
      <w:lvlJc w:val="left"/>
      <w:pPr>
        <w:ind w:left="1295" w:hanging="1080"/>
        <w:tabs>
          <w:tab w:val="num" w:pos="1295" w:leader="none"/>
        </w:tabs>
      </w:pPr>
    </w:lvl>
    <w:lvl w:ilvl="6">
      <w:start w:val="1"/>
      <w:numFmt w:val="decimal"/>
      <w:isLgl w:val="false"/>
      <w:suff w:val="tab"/>
      <w:lvlText w:val="%1.%2.%3.%4.%5.%6.%7."/>
      <w:lvlJc w:val="left"/>
      <w:pPr>
        <w:ind w:left="1698" w:hanging="1440"/>
        <w:tabs>
          <w:tab w:val="num" w:pos="1698" w:leader="none"/>
        </w:tabs>
      </w:pPr>
    </w:lvl>
    <w:lvl w:ilvl="7">
      <w:start w:val="1"/>
      <w:numFmt w:val="decimal"/>
      <w:isLgl w:val="false"/>
      <w:suff w:val="tab"/>
      <w:lvlText w:val="%1.%2.%3.%4.%5.%6.%7.%8."/>
      <w:lvlJc w:val="left"/>
      <w:pPr>
        <w:ind w:left="1741" w:hanging="1440"/>
        <w:tabs>
          <w:tab w:val="num" w:pos="1741" w:leader="none"/>
        </w:tabs>
      </w:pPr>
    </w:lvl>
    <w:lvl w:ilvl="8">
      <w:start w:val="1"/>
      <w:numFmt w:val="decimal"/>
      <w:isLgl w:val="false"/>
      <w:suff w:val="tab"/>
      <w:lvlText w:val="%1.%2.%3.%4.%5.%6.%7.%8.%9."/>
      <w:lvlJc w:val="left"/>
      <w:pPr>
        <w:ind w:left="1784" w:hanging="1440"/>
        <w:tabs>
          <w:tab w:val="num" w:pos="1784" w:leader="none"/>
        </w:tabs>
      </w:pPr>
    </w:lvl>
  </w:abstractNum>
  <w:abstractNum w:abstractNumId="16">
    <w:multiLevelType w:val="hybridMultilevel"/>
    <w:lvl w:ilvl="0">
      <w:start w:val="1"/>
      <w:numFmt w:val="decimal"/>
      <w:isLgl w:val="false"/>
      <w:suff w:val="tab"/>
      <w:lvlText w:val="7.%1."/>
      <w:legacy w:legacy="1" w:legacyIndent="0" w:legacySpace="0"/>
      <w:lvlJc w:val="left"/>
      <w:pPr/>
      <w:rPr>
        <w:rFonts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7">
    <w:multiLevelType w:val="hybridMultilevel"/>
    <w:lvl w:ilvl="0">
      <w:start w:val="3"/>
      <w:numFmt w:val="decimal"/>
      <w:isLgl w:val="false"/>
      <w:suff w:val="tab"/>
      <w:lvlText w:val="9.%1"/>
      <w:legacy w:legacy="1" w:legacyIndent="0" w:legacySpace="0"/>
      <w:lvlJc w:val="left"/>
      <w:pPr/>
      <w:rPr>
        <w:rFonts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8">
    <w:multiLevelType w:val="hybridMultilevel"/>
    <w:lvl w:ilvl="0">
      <w:start w:val="1"/>
      <w:numFmt w:val="decimal"/>
      <w:isLgl w:val="false"/>
      <w:suff w:val="tab"/>
      <w:lvlText w:val="3.%1."/>
      <w:legacy w:legacy="1" w:legacyIndent="0" w:legacySpace="0"/>
      <w:lvlJc w:val="left"/>
      <w:pPr/>
      <w:rPr>
        <w:rFonts w:ascii="Times New Roman" w:hAnsi="Times New Roman" w:cs="Times New Roman"/>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6"/>
      <w:numFmt w:val="decimal"/>
      <w:isLgl w:val="false"/>
      <w:suff w:val="tab"/>
      <w:lvlText w:val="%1"/>
      <w:lvlJc w:val="left"/>
      <w:pPr>
        <w:ind w:left="360" w:hanging="360"/>
        <w:tabs>
          <w:tab w:val="num" w:pos="360" w:leader="none"/>
        </w:tabs>
      </w:pPr>
    </w:lvl>
    <w:lvl w:ilvl="1">
      <w:start w:val="4"/>
      <w:numFmt w:val="decimal"/>
      <w:isLgl w:val="false"/>
      <w:suff w:val="tab"/>
      <w:lvlText w:val="%1.%2"/>
      <w:lvlJc w:val="left"/>
      <w:pPr>
        <w:ind w:left="403" w:hanging="360"/>
        <w:tabs>
          <w:tab w:val="num" w:pos="403" w:leader="none"/>
        </w:tabs>
      </w:pPr>
    </w:lvl>
    <w:lvl w:ilvl="2">
      <w:start w:val="1"/>
      <w:numFmt w:val="decimal"/>
      <w:isLgl w:val="false"/>
      <w:suff w:val="tab"/>
      <w:lvlText w:val="%1.%2.%3"/>
      <w:lvlJc w:val="left"/>
      <w:pPr>
        <w:ind w:left="806" w:hanging="720"/>
        <w:tabs>
          <w:tab w:val="num" w:pos="806" w:leader="none"/>
        </w:tabs>
      </w:pPr>
    </w:lvl>
    <w:lvl w:ilvl="3">
      <w:start w:val="1"/>
      <w:numFmt w:val="decimal"/>
      <w:isLgl w:val="false"/>
      <w:suff w:val="tab"/>
      <w:lvlText w:val="%1.%2.%3.%4"/>
      <w:lvlJc w:val="left"/>
      <w:pPr>
        <w:ind w:left="849" w:hanging="720"/>
        <w:tabs>
          <w:tab w:val="num" w:pos="849" w:leader="none"/>
        </w:tabs>
      </w:pPr>
    </w:lvl>
    <w:lvl w:ilvl="4">
      <w:start w:val="1"/>
      <w:numFmt w:val="decimal"/>
      <w:isLgl w:val="false"/>
      <w:suff w:val="tab"/>
      <w:lvlText w:val="%1.%2.%3.%4.%5"/>
      <w:lvlJc w:val="left"/>
      <w:pPr>
        <w:ind w:left="1252" w:hanging="1080"/>
        <w:tabs>
          <w:tab w:val="num" w:pos="1252" w:leader="none"/>
        </w:tabs>
      </w:pPr>
    </w:lvl>
    <w:lvl w:ilvl="5">
      <w:start w:val="1"/>
      <w:numFmt w:val="decimal"/>
      <w:isLgl w:val="false"/>
      <w:suff w:val="tab"/>
      <w:lvlText w:val="%1.%2.%3.%4.%5.%6"/>
      <w:lvlJc w:val="left"/>
      <w:pPr>
        <w:ind w:left="1295" w:hanging="1080"/>
        <w:tabs>
          <w:tab w:val="num" w:pos="1295" w:leader="none"/>
        </w:tabs>
      </w:pPr>
    </w:lvl>
    <w:lvl w:ilvl="6">
      <w:start w:val="1"/>
      <w:numFmt w:val="decimal"/>
      <w:isLgl w:val="false"/>
      <w:suff w:val="tab"/>
      <w:lvlText w:val="%1.%2.%3.%4.%5.%6.%7"/>
      <w:lvlJc w:val="left"/>
      <w:pPr>
        <w:ind w:left="1338" w:hanging="1080"/>
        <w:tabs>
          <w:tab w:val="num" w:pos="1338" w:leader="none"/>
        </w:tabs>
      </w:pPr>
    </w:lvl>
    <w:lvl w:ilvl="7">
      <w:start w:val="1"/>
      <w:numFmt w:val="decimal"/>
      <w:isLgl w:val="false"/>
      <w:suff w:val="tab"/>
      <w:lvlText w:val="%1.%2.%3.%4.%5.%6.%7.%8"/>
      <w:lvlJc w:val="left"/>
      <w:pPr>
        <w:ind w:left="1741" w:hanging="1440"/>
        <w:tabs>
          <w:tab w:val="num" w:pos="1741" w:leader="none"/>
        </w:tabs>
      </w:pPr>
    </w:lvl>
    <w:lvl w:ilvl="8">
      <w:start w:val="1"/>
      <w:numFmt w:val="decimal"/>
      <w:isLgl w:val="false"/>
      <w:suff w:val="tab"/>
      <w:lvlText w:val="%1.%2.%3.%4.%5.%6.%7.%8.%9"/>
      <w:lvlJc w:val="left"/>
      <w:pPr>
        <w:ind w:left="1784" w:hanging="1440"/>
        <w:tabs>
          <w:tab w:val="num" w:pos="1784" w:leader="none"/>
        </w:tabs>
      </w:pPr>
    </w:lvl>
  </w:abstractNum>
  <w:abstractNum w:abstractNumId="21">
    <w:multiLevelType w:val="hybridMultilevel"/>
    <w:lvl w:ilvl="0">
      <w:start w:val="12"/>
      <w:numFmt w:val="decimal"/>
      <w:isLgl w:val="false"/>
      <w:suff w:val="tab"/>
      <w:lvlText w:val="%1."/>
      <w:lvlJc w:val="left"/>
      <w:pPr>
        <w:ind w:left="690" w:hanging="690"/>
        <w:tabs>
          <w:tab w:val="num" w:pos="690" w:leader="none"/>
        </w:tabs>
      </w:pPr>
      <w:rPr>
        <w:b/>
      </w:rPr>
    </w:lvl>
    <w:lvl w:ilvl="1">
      <w:start w:val="1"/>
      <w:numFmt w:val="decimal"/>
      <w:isLgl w:val="false"/>
      <w:suff w:val="tab"/>
      <w:lvlText w:val="%1.%2."/>
      <w:lvlJc w:val="left"/>
      <w:pPr>
        <w:ind w:left="690" w:hanging="690"/>
        <w:tabs>
          <w:tab w:val="num" w:pos="690" w:leader="none"/>
        </w:tabs>
      </w:pPr>
      <w:rPr>
        <w:b/>
      </w:rPr>
    </w:lvl>
    <w:lvl w:ilvl="2">
      <w:start w:val="1"/>
      <w:numFmt w:val="decimal"/>
      <w:isLgl w:val="false"/>
      <w:suff w:val="tab"/>
      <w:lvlText w:val="%1.%2.%3."/>
      <w:lvlJc w:val="left"/>
      <w:pPr>
        <w:ind w:left="720" w:hanging="720"/>
        <w:tabs>
          <w:tab w:val="num" w:pos="720" w:leader="none"/>
        </w:tabs>
      </w:pPr>
      <w:rPr>
        <w:b/>
      </w:rPr>
    </w:lvl>
    <w:lvl w:ilvl="3">
      <w:start w:val="1"/>
      <w:numFmt w:val="decimal"/>
      <w:isLgl w:val="false"/>
      <w:suff w:val="tab"/>
      <w:lvlText w:val="%1.%2.%3.%4."/>
      <w:lvlJc w:val="left"/>
      <w:pPr>
        <w:ind w:left="720" w:hanging="720"/>
        <w:tabs>
          <w:tab w:val="num" w:pos="720" w:leader="none"/>
        </w:tabs>
      </w:pPr>
      <w:rPr>
        <w:b/>
      </w:rPr>
    </w:lvl>
    <w:lvl w:ilvl="4">
      <w:start w:val="1"/>
      <w:numFmt w:val="decimal"/>
      <w:isLgl w:val="false"/>
      <w:suff w:val="tab"/>
      <w:lvlText w:val="%1.%2.%3.%4.%5."/>
      <w:lvlJc w:val="left"/>
      <w:pPr>
        <w:ind w:left="1080" w:hanging="1080"/>
        <w:tabs>
          <w:tab w:val="num" w:pos="1080" w:leader="none"/>
        </w:tabs>
      </w:pPr>
      <w:rPr>
        <w:b/>
      </w:rPr>
    </w:lvl>
    <w:lvl w:ilvl="5">
      <w:start w:val="1"/>
      <w:numFmt w:val="decimal"/>
      <w:isLgl w:val="false"/>
      <w:suff w:val="tab"/>
      <w:lvlText w:val="%1.%2.%3.%4.%5.%6."/>
      <w:lvlJc w:val="left"/>
      <w:pPr>
        <w:ind w:left="1080" w:hanging="1080"/>
        <w:tabs>
          <w:tab w:val="num" w:pos="1080" w:leader="none"/>
        </w:tabs>
      </w:pPr>
      <w:rPr>
        <w:b/>
      </w:rPr>
    </w:lvl>
    <w:lvl w:ilvl="6">
      <w:start w:val="1"/>
      <w:numFmt w:val="decimal"/>
      <w:isLgl w:val="false"/>
      <w:suff w:val="tab"/>
      <w:lvlText w:val="%1.%2.%3.%4.%5.%6.%7."/>
      <w:lvlJc w:val="left"/>
      <w:pPr>
        <w:ind w:left="1440" w:hanging="1440"/>
        <w:tabs>
          <w:tab w:val="num" w:pos="1440" w:leader="none"/>
        </w:tabs>
      </w:pPr>
      <w:rPr>
        <w:b/>
      </w:rPr>
    </w:lvl>
    <w:lvl w:ilvl="7">
      <w:start w:val="1"/>
      <w:numFmt w:val="decimal"/>
      <w:isLgl w:val="false"/>
      <w:suff w:val="tab"/>
      <w:lvlText w:val="%1.%2.%3.%4.%5.%6.%7.%8."/>
      <w:lvlJc w:val="left"/>
      <w:pPr>
        <w:ind w:left="1440" w:hanging="1440"/>
        <w:tabs>
          <w:tab w:val="num" w:pos="1440" w:leader="none"/>
        </w:tabs>
      </w:pPr>
      <w:rPr>
        <w:b/>
      </w:rPr>
    </w:lvl>
    <w:lvl w:ilvl="8">
      <w:start w:val="1"/>
      <w:numFmt w:val="decimal"/>
      <w:isLgl w:val="false"/>
      <w:suff w:val="tab"/>
      <w:lvlText w:val="%1.%2.%3.%4.%5.%6.%7.%8.%9."/>
      <w:lvlJc w:val="left"/>
      <w:pPr>
        <w:ind w:left="1440" w:hanging="1440"/>
        <w:tabs>
          <w:tab w:val="num" w:pos="1440" w:leader="none"/>
        </w:tabs>
      </w:pPr>
      <w:rPr>
        <w:b/>
      </w:rPr>
    </w:lvl>
  </w:abstractNum>
  <w:abstractNum w:abstractNumId="22">
    <w:multiLevelType w:val="hybridMultilevel"/>
    <w:lvl w:ilvl="0">
      <w:start w:val="1"/>
      <w:numFmt w:val="bullet"/>
      <w:isLgl w:val="false"/>
      <w:suff w:val="tab"/>
      <w:lvlText w:val=""/>
      <w:lvlJc w:val="left"/>
      <w:pPr>
        <w:ind w:left="360"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23">
    <w:multiLevelType w:val="hybridMultilevel"/>
    <w:lvl w:ilvl="0">
      <w:start w:val="1"/>
      <w:numFmt w:val="bullet"/>
      <w:isLgl w:val="false"/>
      <w:suff w:val="tab"/>
      <w:lvlText w:val="-"/>
      <w:lvlJc w:val="left"/>
      <w:pPr>
        <w:ind w:left="720" w:hanging="360"/>
        <w:tabs>
          <w:tab w:val="num" w:pos="720" w:leader="none"/>
        </w:tabs>
      </w:pPr>
      <w:rPr>
        <w:rFonts w:ascii="Times New Roman" w:hAnsi="Times New Roman" w:cs="Times New Roman"/>
        <w:color w:val="000000"/>
      </w:rPr>
    </w:lvl>
    <w:lvl w:ilvl="1">
      <w:start w:val="1"/>
      <w:numFmt w:val="bullet"/>
      <w:isLgl w:val="false"/>
      <w:suff w:val="tab"/>
      <w:lvlText w:val="o"/>
      <w:lvlJc w:val="left"/>
      <w:pPr>
        <w:ind w:left="1440" w:hanging="360"/>
        <w:tabs>
          <w:tab w:val="num" w:pos="1440" w:leader="none"/>
        </w:tabs>
      </w:pPr>
      <w:rPr>
        <w:rFonts w:ascii="Courier New" w:hAnsi="Courier New" w:cs="Courier New"/>
      </w:rPr>
    </w:lvl>
    <w:lvl w:ilvl="2">
      <w:start w:val="1"/>
      <w:numFmt w:val="bullet"/>
      <w:isLgl w:val="false"/>
      <w:suff w:val="tab"/>
      <w:lvlText w:val=""/>
      <w:lvlJc w:val="left"/>
      <w:pPr>
        <w:ind w:left="2160" w:hanging="360"/>
        <w:tabs>
          <w:tab w:val="num" w:pos="2160" w:leader="none"/>
        </w:tabs>
      </w:pPr>
      <w:rPr>
        <w:rFonts w:ascii="Wingdings" w:hAnsi="Wingdings"/>
      </w:rPr>
    </w:lvl>
    <w:lvl w:ilvl="3">
      <w:start w:val="1"/>
      <w:numFmt w:val="bullet"/>
      <w:isLgl w:val="false"/>
      <w:suff w:val="tab"/>
      <w:lvlText w:val=""/>
      <w:lvlJc w:val="left"/>
      <w:pPr>
        <w:ind w:left="2880" w:hanging="360"/>
        <w:tabs>
          <w:tab w:val="num" w:pos="2880" w:leader="none"/>
        </w:tabs>
      </w:pPr>
      <w:rPr>
        <w:rFonts w:ascii="Symbol" w:hAnsi="Symbol"/>
      </w:rPr>
    </w:lvl>
    <w:lvl w:ilvl="4">
      <w:start w:val="1"/>
      <w:numFmt w:val="bullet"/>
      <w:isLgl w:val="false"/>
      <w:suff w:val="tab"/>
      <w:lvlText w:val="o"/>
      <w:lvlJc w:val="left"/>
      <w:pPr>
        <w:ind w:left="3600" w:hanging="360"/>
        <w:tabs>
          <w:tab w:val="num" w:pos="3600" w:leader="none"/>
        </w:tabs>
      </w:pPr>
      <w:rPr>
        <w:rFonts w:ascii="Courier New" w:hAnsi="Courier New" w:cs="Courier New"/>
      </w:rPr>
    </w:lvl>
    <w:lvl w:ilvl="5">
      <w:start w:val="1"/>
      <w:numFmt w:val="bullet"/>
      <w:isLgl w:val="false"/>
      <w:suff w:val="tab"/>
      <w:lvlText w:val=""/>
      <w:lvlJc w:val="left"/>
      <w:pPr>
        <w:ind w:left="4320" w:hanging="360"/>
        <w:tabs>
          <w:tab w:val="num" w:pos="4320" w:leader="none"/>
        </w:tabs>
      </w:pPr>
      <w:rPr>
        <w:rFonts w:ascii="Wingdings" w:hAnsi="Wingdings"/>
      </w:rPr>
    </w:lvl>
    <w:lvl w:ilvl="6">
      <w:start w:val="1"/>
      <w:numFmt w:val="bullet"/>
      <w:isLgl w:val="false"/>
      <w:suff w:val="tab"/>
      <w:lvlText w:val=""/>
      <w:lvlJc w:val="left"/>
      <w:pPr>
        <w:ind w:left="5040" w:hanging="360"/>
        <w:tabs>
          <w:tab w:val="num" w:pos="5040" w:leader="none"/>
        </w:tabs>
      </w:pPr>
      <w:rPr>
        <w:rFonts w:ascii="Symbol" w:hAnsi="Symbol"/>
      </w:rPr>
    </w:lvl>
    <w:lvl w:ilvl="7">
      <w:start w:val="1"/>
      <w:numFmt w:val="bullet"/>
      <w:isLgl w:val="false"/>
      <w:suff w:val="tab"/>
      <w:lvlText w:val="o"/>
      <w:lvlJc w:val="left"/>
      <w:pPr>
        <w:ind w:left="5760" w:hanging="360"/>
        <w:tabs>
          <w:tab w:val="num" w:pos="5760" w:leader="none"/>
        </w:tabs>
      </w:pPr>
      <w:rPr>
        <w:rFonts w:ascii="Courier New" w:hAnsi="Courier New" w:cs="Courier New"/>
      </w:rPr>
    </w:lvl>
    <w:lvl w:ilvl="8">
      <w:start w:val="1"/>
      <w:numFmt w:val="bullet"/>
      <w:isLgl w:val="false"/>
      <w:suff w:val="tab"/>
      <w:lvlText w:val=""/>
      <w:lvlJc w:val="left"/>
      <w:pPr>
        <w:ind w:left="6480" w:hanging="360"/>
        <w:tabs>
          <w:tab w:val="num" w:pos="6480" w:leader="none"/>
        </w:tabs>
      </w:pPr>
      <w:rPr>
        <w:rFonts w:ascii="Wingdings" w:hAnsi="Wingdings"/>
      </w:rPr>
    </w:lvl>
  </w:abstractNum>
  <w:abstractNum w:abstractNumId="24">
    <w:multiLevelType w:val="hybridMultilevel"/>
    <w:lvl w:ilvl="0">
      <w:start w:val="12"/>
      <w:numFmt w:val="decimal"/>
      <w:isLgl w:val="false"/>
      <w:suff w:val="tab"/>
      <w:lvlText w:val="5.1.%1."/>
      <w:legacy w:legacy="1" w:legacyIndent="0" w:legacySpace="0"/>
      <w:lvlJc w:val="left"/>
      <w:pPr/>
      <w:rPr>
        <w:rFonts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num w:numId="1">
    <w:abstractNumId w:val="24"/>
  </w:num>
  <w:num w:numId="2">
    <w:abstractNumId w:val="0"/>
    <w:lvlOverride w:ilvl="0">
      <w:lvl w:ilvl="0">
        <w:start w:val="65535"/>
        <w:numFmt w:val="bullet"/>
        <w:isLgl w:val="false"/>
        <w:suff w:val="tab"/>
        <w:lvlText w:val="-"/>
        <w:legacy w:legacy="1" w:legacyIndent="0" w:legacySpace="0"/>
        <w:lvlJc w:val="left"/>
        <w:pPr/>
        <w:rPr>
          <w:rFonts w:ascii="Times New Roman" w:hAnsi="Times New Roman" w:cs="Times New Roman"/>
        </w:rPr>
      </w:lvl>
    </w:lvlOverride>
  </w:num>
  <w:num w:numId="3">
    <w:abstractNumId w:val="7"/>
  </w:num>
  <w:num w:numId="4">
    <w:abstractNumId w:val="0"/>
    <w:lvlOverride w:ilvl="0">
      <w:lvl w:ilvl="0">
        <w:start w:val="65535"/>
        <w:numFmt w:val="bullet"/>
        <w:isLgl w:val="false"/>
        <w:suff w:val="tab"/>
        <w:lvlText w:val="-"/>
        <w:legacy w:legacy="1" w:legacyIndent="0" w:legacySpace="0"/>
        <w:lvlJc w:val="left"/>
        <w:pPr/>
        <w:rPr>
          <w:rFonts w:ascii="Times New Roman" w:hAnsi="Times New Roman" w:cs="Times New Roman"/>
        </w:rPr>
      </w:lvl>
    </w:lvlOverride>
  </w:num>
  <w:num w:numId="5">
    <w:abstractNumId w:val="0"/>
    <w:lvlOverride w:ilvl="0">
      <w:lvl w:ilvl="0">
        <w:start w:val="65535"/>
        <w:numFmt w:val="bullet"/>
        <w:isLgl w:val="false"/>
        <w:suff w:val="tab"/>
        <w:lvlText w:val="-"/>
        <w:legacy w:legacy="1" w:legacyIndent="0" w:legacySpace="0"/>
        <w:lvlJc w:val="left"/>
        <w:pPr/>
        <w:rPr>
          <w:rFonts w:ascii="Times New Roman" w:hAnsi="Times New Roman" w:cs="Times New Roman"/>
        </w:rPr>
      </w:lvl>
    </w:lvlOverride>
  </w:num>
  <w:num w:numId="6">
    <w:abstractNumId w:val="11"/>
  </w:num>
  <w:num w:numId="7">
    <w:abstractNumId w:val="16"/>
  </w:num>
  <w:num w:numId="8">
    <w:abstractNumId w:val="3"/>
  </w:num>
  <w:num w:numId="9">
    <w:abstractNumId w:val="17"/>
  </w:num>
  <w:num w:numId="10">
    <w:abstractNumId w:val="0"/>
    <w:lvlOverride w:ilvl="0">
      <w:lvl w:ilvl="0">
        <w:start w:val="65535"/>
        <w:numFmt w:val="bullet"/>
        <w:isLgl w:val="false"/>
        <w:suff w:val="tab"/>
        <w:lvlText w:val="-"/>
        <w:legacy w:legacy="1" w:legacyIndent="0" w:legacySpace="0"/>
        <w:lvlJc w:val="left"/>
        <w:pPr/>
        <w:rPr>
          <w:rFonts w:ascii="Times New Roman" w:hAnsi="Times New Roman" w:cs="Times New Roman"/>
        </w:rPr>
      </w:lvl>
    </w:lvlOverride>
  </w:num>
  <w:num w:numId="11">
    <w:abstractNumId w:val="23"/>
  </w:num>
  <w:num w:numId="12">
    <w:abstractNumId w:val="8"/>
  </w:num>
  <w:num w:numId="13">
    <w:abstractNumId w:val="12"/>
  </w:num>
  <w:num w:numId="14">
    <w:abstractNumId w:val="15"/>
  </w:num>
  <w:num w:numId="15">
    <w:abstractNumId w:val="20"/>
  </w:num>
  <w:num w:numId="16">
    <w:abstractNumId w:val="10"/>
  </w:num>
  <w:num w:numId="17">
    <w:abstractNumId w:val="4"/>
  </w:num>
  <w:num w:numId="18">
    <w:abstractNumId w:val="2"/>
  </w:num>
  <w:num w:numId="19">
    <w:abstractNumId w:val="18"/>
  </w:num>
  <w:num w:numId="20">
    <w:abstractNumId w:val="21"/>
  </w:num>
  <w:num w:numId="21">
    <w:abstractNumId w:val="5"/>
  </w:num>
  <w:num w:numId="22">
    <w:abstractNumId w:val="19"/>
  </w:num>
  <w:num w:numId="23">
    <w:abstractNumId w:val="9"/>
  </w:num>
  <w:num w:numId="24">
    <w:abstractNumId w:val="13"/>
  </w:num>
  <w:num w:numId="25">
    <w:abstractNumId w:val="14"/>
  </w:num>
  <w:num w:numId="26">
    <w:abstractNumId w:val="1"/>
  </w:num>
  <w:num w:numId="27">
    <w:abstractNumId w:val="6"/>
    <w:lvlOverride w:ilvl="0">
      <w:startOverride w:val="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balanceSingleByteDoubleByteWidth w:val="true"/>
    <w:ulTrailSpace w:val="tru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41">
    <w:name w:val="Heading 1"/>
    <w:basedOn w:val="919"/>
    <w:next w:val="919"/>
    <w:link w:val="742"/>
    <w:uiPriority w:val="9"/>
    <w:qFormat/>
    <w:pPr>
      <w:keepLines/>
      <w:keepNext/>
      <w:spacing w:before="480" w:after="200"/>
      <w:outlineLvl w:val="0"/>
    </w:pPr>
    <w:rPr>
      <w:rFonts w:ascii="Arial" w:hAnsi="Arial" w:eastAsia="Arial" w:cs="Arial"/>
      <w:sz w:val="40"/>
      <w:szCs w:val="40"/>
    </w:rPr>
  </w:style>
  <w:style w:type="character" w:styleId="742">
    <w:name w:val="Heading 1 Char"/>
    <w:link w:val="741"/>
    <w:uiPriority w:val="9"/>
    <w:rPr>
      <w:rFonts w:ascii="Arial" w:hAnsi="Arial" w:eastAsia="Arial" w:cs="Arial"/>
      <w:sz w:val="40"/>
      <w:szCs w:val="40"/>
    </w:rPr>
  </w:style>
  <w:style w:type="paragraph" w:styleId="743">
    <w:name w:val="Heading 2"/>
    <w:basedOn w:val="919"/>
    <w:next w:val="919"/>
    <w:link w:val="744"/>
    <w:uiPriority w:val="9"/>
    <w:unhideWhenUsed/>
    <w:qFormat/>
    <w:pPr>
      <w:keepLines/>
      <w:keepNext/>
      <w:spacing w:before="360" w:after="200"/>
      <w:outlineLvl w:val="1"/>
    </w:pPr>
    <w:rPr>
      <w:rFonts w:ascii="Arial" w:hAnsi="Arial" w:eastAsia="Arial" w:cs="Arial"/>
      <w:sz w:val="34"/>
    </w:rPr>
  </w:style>
  <w:style w:type="character" w:styleId="744">
    <w:name w:val="Heading 2 Char"/>
    <w:link w:val="743"/>
    <w:uiPriority w:val="9"/>
    <w:rPr>
      <w:rFonts w:ascii="Arial" w:hAnsi="Arial" w:eastAsia="Arial" w:cs="Arial"/>
      <w:sz w:val="34"/>
    </w:rPr>
  </w:style>
  <w:style w:type="paragraph" w:styleId="745">
    <w:name w:val="Heading 3"/>
    <w:basedOn w:val="919"/>
    <w:next w:val="919"/>
    <w:link w:val="746"/>
    <w:uiPriority w:val="9"/>
    <w:unhideWhenUsed/>
    <w:qFormat/>
    <w:pPr>
      <w:keepLines/>
      <w:keepNext/>
      <w:spacing w:before="320" w:after="200"/>
      <w:outlineLvl w:val="2"/>
    </w:pPr>
    <w:rPr>
      <w:rFonts w:ascii="Arial" w:hAnsi="Arial" w:eastAsia="Arial" w:cs="Arial"/>
      <w:sz w:val="30"/>
      <w:szCs w:val="30"/>
    </w:rPr>
  </w:style>
  <w:style w:type="character" w:styleId="746">
    <w:name w:val="Heading 3 Char"/>
    <w:link w:val="745"/>
    <w:uiPriority w:val="9"/>
    <w:rPr>
      <w:rFonts w:ascii="Arial" w:hAnsi="Arial" w:eastAsia="Arial" w:cs="Arial"/>
      <w:sz w:val="30"/>
      <w:szCs w:val="30"/>
    </w:rPr>
  </w:style>
  <w:style w:type="paragraph" w:styleId="747">
    <w:name w:val="Heading 4"/>
    <w:basedOn w:val="919"/>
    <w:next w:val="919"/>
    <w:link w:val="748"/>
    <w:uiPriority w:val="9"/>
    <w:unhideWhenUsed/>
    <w:qFormat/>
    <w:pPr>
      <w:keepLines/>
      <w:keepNext/>
      <w:spacing w:before="320" w:after="200"/>
      <w:outlineLvl w:val="3"/>
    </w:pPr>
    <w:rPr>
      <w:rFonts w:ascii="Arial" w:hAnsi="Arial" w:eastAsia="Arial" w:cs="Arial"/>
      <w:b/>
      <w:bCs/>
      <w:sz w:val="26"/>
      <w:szCs w:val="26"/>
    </w:rPr>
  </w:style>
  <w:style w:type="character" w:styleId="748">
    <w:name w:val="Heading 4 Char"/>
    <w:link w:val="747"/>
    <w:uiPriority w:val="9"/>
    <w:rPr>
      <w:rFonts w:ascii="Arial" w:hAnsi="Arial" w:eastAsia="Arial" w:cs="Arial"/>
      <w:b/>
      <w:bCs/>
      <w:sz w:val="26"/>
      <w:szCs w:val="26"/>
    </w:rPr>
  </w:style>
  <w:style w:type="paragraph" w:styleId="749">
    <w:name w:val="Heading 5"/>
    <w:basedOn w:val="919"/>
    <w:next w:val="919"/>
    <w:link w:val="750"/>
    <w:uiPriority w:val="9"/>
    <w:unhideWhenUsed/>
    <w:qFormat/>
    <w:pPr>
      <w:keepLines/>
      <w:keepNext/>
      <w:spacing w:before="320" w:after="200"/>
      <w:outlineLvl w:val="4"/>
    </w:pPr>
    <w:rPr>
      <w:rFonts w:ascii="Arial" w:hAnsi="Arial" w:eastAsia="Arial" w:cs="Arial"/>
      <w:b/>
      <w:bCs/>
      <w:sz w:val="24"/>
      <w:szCs w:val="24"/>
    </w:rPr>
  </w:style>
  <w:style w:type="character" w:styleId="750">
    <w:name w:val="Heading 5 Char"/>
    <w:link w:val="749"/>
    <w:uiPriority w:val="9"/>
    <w:rPr>
      <w:rFonts w:ascii="Arial" w:hAnsi="Arial" w:eastAsia="Arial" w:cs="Arial"/>
      <w:b/>
      <w:bCs/>
      <w:sz w:val="24"/>
      <w:szCs w:val="24"/>
    </w:rPr>
  </w:style>
  <w:style w:type="paragraph" w:styleId="751">
    <w:name w:val="Heading 6"/>
    <w:basedOn w:val="919"/>
    <w:next w:val="919"/>
    <w:link w:val="752"/>
    <w:uiPriority w:val="9"/>
    <w:unhideWhenUsed/>
    <w:qFormat/>
    <w:pPr>
      <w:keepLines/>
      <w:keepNext/>
      <w:spacing w:before="320" w:after="200"/>
      <w:outlineLvl w:val="5"/>
    </w:pPr>
    <w:rPr>
      <w:rFonts w:ascii="Arial" w:hAnsi="Arial" w:eastAsia="Arial" w:cs="Arial"/>
      <w:b/>
      <w:bCs/>
      <w:sz w:val="22"/>
      <w:szCs w:val="22"/>
    </w:rPr>
  </w:style>
  <w:style w:type="character" w:styleId="752">
    <w:name w:val="Heading 6 Char"/>
    <w:link w:val="751"/>
    <w:uiPriority w:val="9"/>
    <w:rPr>
      <w:rFonts w:ascii="Arial" w:hAnsi="Arial" w:eastAsia="Arial" w:cs="Arial"/>
      <w:b/>
      <w:bCs/>
      <w:sz w:val="22"/>
      <w:szCs w:val="22"/>
    </w:rPr>
  </w:style>
  <w:style w:type="paragraph" w:styleId="753">
    <w:name w:val="Heading 7"/>
    <w:basedOn w:val="919"/>
    <w:next w:val="919"/>
    <w:link w:val="754"/>
    <w:uiPriority w:val="9"/>
    <w:unhideWhenUsed/>
    <w:qFormat/>
    <w:pPr>
      <w:keepLines/>
      <w:keepNext/>
      <w:spacing w:before="320" w:after="200"/>
      <w:outlineLvl w:val="6"/>
    </w:pPr>
    <w:rPr>
      <w:rFonts w:ascii="Arial" w:hAnsi="Arial" w:eastAsia="Arial" w:cs="Arial"/>
      <w:b/>
      <w:bCs/>
      <w:i/>
      <w:iCs/>
      <w:sz w:val="22"/>
      <w:szCs w:val="22"/>
    </w:rPr>
  </w:style>
  <w:style w:type="character" w:styleId="754">
    <w:name w:val="Heading 7 Char"/>
    <w:link w:val="753"/>
    <w:uiPriority w:val="9"/>
    <w:rPr>
      <w:rFonts w:ascii="Arial" w:hAnsi="Arial" w:eastAsia="Arial" w:cs="Arial"/>
      <w:b/>
      <w:bCs/>
      <w:i/>
      <w:iCs/>
      <w:sz w:val="22"/>
      <w:szCs w:val="22"/>
    </w:rPr>
  </w:style>
  <w:style w:type="paragraph" w:styleId="755">
    <w:name w:val="Heading 8"/>
    <w:basedOn w:val="919"/>
    <w:next w:val="919"/>
    <w:link w:val="756"/>
    <w:uiPriority w:val="9"/>
    <w:unhideWhenUsed/>
    <w:qFormat/>
    <w:pPr>
      <w:keepLines/>
      <w:keepNext/>
      <w:spacing w:before="320" w:after="200"/>
      <w:outlineLvl w:val="7"/>
    </w:pPr>
    <w:rPr>
      <w:rFonts w:ascii="Arial" w:hAnsi="Arial" w:eastAsia="Arial" w:cs="Arial"/>
      <w:i/>
      <w:iCs/>
      <w:sz w:val="22"/>
      <w:szCs w:val="22"/>
    </w:rPr>
  </w:style>
  <w:style w:type="character" w:styleId="756">
    <w:name w:val="Heading 8 Char"/>
    <w:link w:val="755"/>
    <w:uiPriority w:val="9"/>
    <w:rPr>
      <w:rFonts w:ascii="Arial" w:hAnsi="Arial" w:eastAsia="Arial" w:cs="Arial"/>
      <w:i/>
      <w:iCs/>
      <w:sz w:val="22"/>
      <w:szCs w:val="22"/>
    </w:rPr>
  </w:style>
  <w:style w:type="paragraph" w:styleId="757">
    <w:name w:val="Heading 9"/>
    <w:basedOn w:val="919"/>
    <w:next w:val="919"/>
    <w:link w:val="758"/>
    <w:uiPriority w:val="9"/>
    <w:unhideWhenUsed/>
    <w:qFormat/>
    <w:pPr>
      <w:keepLines/>
      <w:keepNext/>
      <w:spacing w:before="320" w:after="200"/>
      <w:outlineLvl w:val="8"/>
    </w:pPr>
    <w:rPr>
      <w:rFonts w:ascii="Arial" w:hAnsi="Arial" w:eastAsia="Arial" w:cs="Arial"/>
      <w:i/>
      <w:iCs/>
      <w:sz w:val="21"/>
      <w:szCs w:val="21"/>
    </w:rPr>
  </w:style>
  <w:style w:type="character" w:styleId="758">
    <w:name w:val="Heading 9 Char"/>
    <w:link w:val="757"/>
    <w:uiPriority w:val="9"/>
    <w:rPr>
      <w:rFonts w:ascii="Arial" w:hAnsi="Arial" w:eastAsia="Arial" w:cs="Arial"/>
      <w:i/>
      <w:iCs/>
      <w:sz w:val="21"/>
      <w:szCs w:val="21"/>
    </w:rPr>
  </w:style>
  <w:style w:type="paragraph" w:styleId="759">
    <w:name w:val="List Paragraph"/>
    <w:basedOn w:val="919"/>
    <w:uiPriority w:val="34"/>
    <w:qFormat/>
    <w:pPr>
      <w:contextualSpacing/>
      <w:ind w:left="720"/>
    </w:pPr>
  </w:style>
  <w:style w:type="paragraph" w:styleId="760">
    <w:name w:val="No Spacing"/>
    <w:uiPriority w:val="1"/>
    <w:qFormat/>
    <w:pPr>
      <w:spacing w:before="0" w:after="0" w:line="240" w:lineRule="auto"/>
    </w:pPr>
  </w:style>
  <w:style w:type="paragraph" w:styleId="761">
    <w:name w:val="Title"/>
    <w:basedOn w:val="919"/>
    <w:next w:val="919"/>
    <w:link w:val="762"/>
    <w:uiPriority w:val="10"/>
    <w:qFormat/>
    <w:pPr>
      <w:contextualSpacing/>
      <w:spacing w:before="300" w:after="200"/>
    </w:pPr>
    <w:rPr>
      <w:sz w:val="48"/>
      <w:szCs w:val="48"/>
    </w:rPr>
  </w:style>
  <w:style w:type="character" w:styleId="762">
    <w:name w:val="Title Char"/>
    <w:link w:val="761"/>
    <w:uiPriority w:val="10"/>
    <w:rPr>
      <w:sz w:val="48"/>
      <w:szCs w:val="48"/>
    </w:rPr>
  </w:style>
  <w:style w:type="paragraph" w:styleId="763">
    <w:name w:val="Subtitle"/>
    <w:basedOn w:val="919"/>
    <w:next w:val="919"/>
    <w:link w:val="764"/>
    <w:uiPriority w:val="11"/>
    <w:qFormat/>
    <w:pPr>
      <w:spacing w:before="200" w:after="200"/>
    </w:pPr>
    <w:rPr>
      <w:sz w:val="24"/>
      <w:szCs w:val="24"/>
    </w:rPr>
  </w:style>
  <w:style w:type="character" w:styleId="764">
    <w:name w:val="Subtitle Char"/>
    <w:link w:val="763"/>
    <w:uiPriority w:val="11"/>
    <w:rPr>
      <w:sz w:val="24"/>
      <w:szCs w:val="24"/>
    </w:rPr>
  </w:style>
  <w:style w:type="paragraph" w:styleId="765">
    <w:name w:val="Quote"/>
    <w:basedOn w:val="919"/>
    <w:next w:val="919"/>
    <w:link w:val="766"/>
    <w:uiPriority w:val="29"/>
    <w:qFormat/>
    <w:pPr>
      <w:ind w:left="720" w:right="720"/>
    </w:pPr>
    <w:rPr>
      <w:i/>
    </w:rPr>
  </w:style>
  <w:style w:type="character" w:styleId="766">
    <w:name w:val="Quote Char"/>
    <w:link w:val="765"/>
    <w:uiPriority w:val="29"/>
    <w:rPr>
      <w:i/>
    </w:rPr>
  </w:style>
  <w:style w:type="paragraph" w:styleId="767">
    <w:name w:val="Intense Quote"/>
    <w:basedOn w:val="919"/>
    <w:next w:val="919"/>
    <w:link w:val="768"/>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68">
    <w:name w:val="Intense Quote Char"/>
    <w:link w:val="767"/>
    <w:uiPriority w:val="30"/>
    <w:rPr>
      <w:i/>
    </w:rPr>
  </w:style>
  <w:style w:type="paragraph" w:styleId="769">
    <w:name w:val="Header"/>
    <w:basedOn w:val="919"/>
    <w:link w:val="770"/>
    <w:uiPriority w:val="99"/>
    <w:unhideWhenUsed/>
    <w:pPr>
      <w:spacing w:after="0" w:line="240" w:lineRule="auto"/>
      <w:tabs>
        <w:tab w:val="center" w:pos="7143" w:leader="none"/>
        <w:tab w:val="right" w:pos="14287" w:leader="none"/>
      </w:tabs>
    </w:pPr>
  </w:style>
  <w:style w:type="character" w:styleId="770">
    <w:name w:val="Header Char"/>
    <w:link w:val="769"/>
    <w:uiPriority w:val="99"/>
  </w:style>
  <w:style w:type="paragraph" w:styleId="771">
    <w:name w:val="Footer"/>
    <w:basedOn w:val="919"/>
    <w:link w:val="774"/>
    <w:uiPriority w:val="99"/>
    <w:unhideWhenUsed/>
    <w:pPr>
      <w:spacing w:after="0" w:line="240" w:lineRule="auto"/>
      <w:tabs>
        <w:tab w:val="center" w:pos="7143" w:leader="none"/>
        <w:tab w:val="right" w:pos="14287" w:leader="none"/>
      </w:tabs>
    </w:pPr>
  </w:style>
  <w:style w:type="character" w:styleId="772">
    <w:name w:val="Footer Char"/>
    <w:link w:val="771"/>
    <w:uiPriority w:val="99"/>
  </w:style>
  <w:style w:type="paragraph" w:styleId="773">
    <w:name w:val="Caption"/>
    <w:basedOn w:val="919"/>
    <w:next w:val="919"/>
    <w:link w:val="774"/>
    <w:uiPriority w:val="35"/>
    <w:semiHidden/>
    <w:unhideWhenUsed/>
    <w:qFormat/>
    <w:pPr>
      <w:spacing w:line="276" w:lineRule="auto"/>
    </w:pPr>
    <w:rPr>
      <w:b/>
      <w:bCs/>
      <w:color w:val="4f81bd" w:themeColor="accent1"/>
      <w:sz w:val="18"/>
      <w:szCs w:val="18"/>
    </w:rPr>
  </w:style>
  <w:style w:type="character" w:styleId="774">
    <w:name w:val="Caption Char"/>
    <w:basedOn w:val="773"/>
    <w:link w:val="771"/>
    <w:uiPriority w:val="99"/>
  </w:style>
  <w:style w:type="table" w:styleId="775">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76">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77">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78">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79">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80">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81">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82">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83">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84">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85">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86">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87">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88">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89">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90">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91">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92">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93">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94">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95">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96">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97">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98">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99">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0">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1">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2">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3">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04">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805">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06">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7">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08">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09">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10">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11">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12">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13">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14">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15">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16">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817">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18">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819">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820">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821">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822">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23">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24">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25">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26">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27">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28">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29">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30">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31">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32">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33">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34">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35">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36">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37">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38">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39">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40">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41">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42">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43">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44">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45">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46">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47">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848">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849">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850">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851">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852">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53">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54">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55">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56">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57">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58">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59">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0">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1">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2">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3">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4">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5">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6">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67">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68">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69">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70">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71">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72">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73">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74">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75">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76">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77">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78">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79">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80">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81">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82">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83">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84">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85">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86">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87">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88">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89">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90">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91">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92">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93">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94">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95">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96">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97">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98">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99">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900">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901">
    <w:name w:val="Hyperlink"/>
    <w:uiPriority w:val="99"/>
    <w:unhideWhenUsed/>
    <w:rPr>
      <w:color w:val="0000ff" w:themeColor="hyperlink"/>
      <w:u w:val="single"/>
    </w:rPr>
  </w:style>
  <w:style w:type="paragraph" w:styleId="902">
    <w:name w:val="footnote text"/>
    <w:basedOn w:val="919"/>
    <w:link w:val="903"/>
    <w:uiPriority w:val="99"/>
    <w:semiHidden/>
    <w:unhideWhenUsed/>
    <w:pPr>
      <w:spacing w:after="40" w:line="240" w:lineRule="auto"/>
    </w:pPr>
    <w:rPr>
      <w:sz w:val="18"/>
    </w:rPr>
  </w:style>
  <w:style w:type="character" w:styleId="903">
    <w:name w:val="Footnote Text Char"/>
    <w:link w:val="902"/>
    <w:uiPriority w:val="99"/>
    <w:rPr>
      <w:sz w:val="18"/>
    </w:rPr>
  </w:style>
  <w:style w:type="character" w:styleId="904">
    <w:name w:val="footnote reference"/>
    <w:uiPriority w:val="99"/>
    <w:unhideWhenUsed/>
    <w:rPr>
      <w:vertAlign w:val="superscript"/>
    </w:rPr>
  </w:style>
  <w:style w:type="paragraph" w:styleId="905">
    <w:name w:val="endnote text"/>
    <w:basedOn w:val="919"/>
    <w:link w:val="906"/>
    <w:uiPriority w:val="99"/>
    <w:semiHidden/>
    <w:unhideWhenUsed/>
    <w:pPr>
      <w:spacing w:after="0" w:line="240" w:lineRule="auto"/>
    </w:pPr>
    <w:rPr>
      <w:sz w:val="20"/>
    </w:rPr>
  </w:style>
  <w:style w:type="character" w:styleId="906">
    <w:name w:val="Endnote Text Char"/>
    <w:link w:val="905"/>
    <w:uiPriority w:val="99"/>
    <w:rPr>
      <w:sz w:val="20"/>
    </w:rPr>
  </w:style>
  <w:style w:type="character" w:styleId="907">
    <w:name w:val="endnote reference"/>
    <w:uiPriority w:val="99"/>
    <w:semiHidden/>
    <w:unhideWhenUsed/>
    <w:rPr>
      <w:vertAlign w:val="superscript"/>
    </w:rPr>
  </w:style>
  <w:style w:type="paragraph" w:styleId="908">
    <w:name w:val="toc 1"/>
    <w:basedOn w:val="919"/>
    <w:next w:val="919"/>
    <w:uiPriority w:val="39"/>
    <w:unhideWhenUsed/>
    <w:pPr>
      <w:ind w:left="0" w:right="0" w:firstLine="0"/>
      <w:spacing w:after="57"/>
    </w:pPr>
  </w:style>
  <w:style w:type="paragraph" w:styleId="909">
    <w:name w:val="toc 2"/>
    <w:basedOn w:val="919"/>
    <w:next w:val="919"/>
    <w:uiPriority w:val="39"/>
    <w:unhideWhenUsed/>
    <w:pPr>
      <w:ind w:left="283" w:right="0" w:firstLine="0"/>
      <w:spacing w:after="57"/>
    </w:pPr>
  </w:style>
  <w:style w:type="paragraph" w:styleId="910">
    <w:name w:val="toc 3"/>
    <w:basedOn w:val="919"/>
    <w:next w:val="919"/>
    <w:uiPriority w:val="39"/>
    <w:unhideWhenUsed/>
    <w:pPr>
      <w:ind w:left="567" w:right="0" w:firstLine="0"/>
      <w:spacing w:after="57"/>
    </w:pPr>
  </w:style>
  <w:style w:type="paragraph" w:styleId="911">
    <w:name w:val="toc 4"/>
    <w:basedOn w:val="919"/>
    <w:next w:val="919"/>
    <w:uiPriority w:val="39"/>
    <w:unhideWhenUsed/>
    <w:pPr>
      <w:ind w:left="850" w:right="0" w:firstLine="0"/>
      <w:spacing w:after="57"/>
    </w:pPr>
  </w:style>
  <w:style w:type="paragraph" w:styleId="912">
    <w:name w:val="toc 5"/>
    <w:basedOn w:val="919"/>
    <w:next w:val="919"/>
    <w:uiPriority w:val="39"/>
    <w:unhideWhenUsed/>
    <w:pPr>
      <w:ind w:left="1134" w:right="0" w:firstLine="0"/>
      <w:spacing w:after="57"/>
    </w:pPr>
  </w:style>
  <w:style w:type="paragraph" w:styleId="913">
    <w:name w:val="toc 6"/>
    <w:basedOn w:val="919"/>
    <w:next w:val="919"/>
    <w:uiPriority w:val="39"/>
    <w:unhideWhenUsed/>
    <w:pPr>
      <w:ind w:left="1417" w:right="0" w:firstLine="0"/>
      <w:spacing w:after="57"/>
    </w:pPr>
  </w:style>
  <w:style w:type="paragraph" w:styleId="914">
    <w:name w:val="toc 7"/>
    <w:basedOn w:val="919"/>
    <w:next w:val="919"/>
    <w:uiPriority w:val="39"/>
    <w:unhideWhenUsed/>
    <w:pPr>
      <w:ind w:left="1701" w:right="0" w:firstLine="0"/>
      <w:spacing w:after="57"/>
    </w:pPr>
  </w:style>
  <w:style w:type="paragraph" w:styleId="915">
    <w:name w:val="toc 8"/>
    <w:basedOn w:val="919"/>
    <w:next w:val="919"/>
    <w:uiPriority w:val="39"/>
    <w:unhideWhenUsed/>
    <w:pPr>
      <w:ind w:left="1984" w:right="0" w:firstLine="0"/>
      <w:spacing w:after="57"/>
    </w:pPr>
  </w:style>
  <w:style w:type="paragraph" w:styleId="916">
    <w:name w:val="toc 9"/>
    <w:basedOn w:val="919"/>
    <w:next w:val="919"/>
    <w:uiPriority w:val="39"/>
    <w:unhideWhenUsed/>
    <w:pPr>
      <w:ind w:left="2268" w:right="0" w:firstLine="0"/>
      <w:spacing w:after="57"/>
    </w:pPr>
  </w:style>
  <w:style w:type="paragraph" w:styleId="917">
    <w:name w:val="TOC Heading"/>
    <w:uiPriority w:val="39"/>
    <w:unhideWhenUsed/>
  </w:style>
  <w:style w:type="paragraph" w:styleId="918">
    <w:name w:val="table of figures"/>
    <w:basedOn w:val="919"/>
    <w:next w:val="919"/>
    <w:uiPriority w:val="99"/>
    <w:unhideWhenUsed/>
    <w:pPr>
      <w:spacing w:after="0" w:afterAutospacing="0"/>
    </w:pPr>
  </w:style>
  <w:style w:type="paragraph" w:styleId="919" w:default="1">
    <w:name w:val="Normal"/>
    <w:next w:val="919"/>
    <w:link w:val="919"/>
    <w:qFormat/>
    <w:pPr>
      <w:widowControl w:val="off"/>
    </w:pPr>
    <w:rPr>
      <w:lang w:val="ru-RU" w:eastAsia="ru-RU" w:bidi="ar-SA"/>
    </w:rPr>
  </w:style>
  <w:style w:type="paragraph" w:styleId="920">
    <w:name w:val="Заголовок 1"/>
    <w:basedOn w:val="919"/>
    <w:next w:val="919"/>
    <w:link w:val="947"/>
    <w:qFormat/>
    <w:pPr>
      <w:keepNext/>
      <w:spacing w:before="240" w:after="60"/>
      <w:outlineLvl w:val="0"/>
    </w:pPr>
    <w:rPr>
      <w:rFonts w:ascii="Cambria" w:hAnsi="Cambria" w:eastAsia="Times New Roman" w:cs="Times New Roman"/>
      <w:b/>
      <w:bCs/>
      <w:sz w:val="32"/>
      <w:szCs w:val="32"/>
    </w:rPr>
  </w:style>
  <w:style w:type="character" w:styleId="921">
    <w:name w:val="Основной шрифт абзаца, Знак Знак Знак Знак Знак Знак Знак Знак"/>
    <w:next w:val="921"/>
    <w:link w:val="919"/>
    <w:semiHidden/>
  </w:style>
  <w:style w:type="table" w:styleId="922">
    <w:name w:val="Обычная таблица"/>
    <w:next w:val="922"/>
    <w:link w:val="919"/>
    <w:semiHidden/>
    <w:tblPr/>
  </w:style>
  <w:style w:type="numbering" w:styleId="923">
    <w:name w:val="Нет списка"/>
    <w:next w:val="923"/>
    <w:link w:val="919"/>
    <w:semiHidden/>
  </w:style>
  <w:style w:type="paragraph" w:styleId="924">
    <w:name w:val="Стиль1"/>
    <w:basedOn w:val="919"/>
    <w:next w:val="924"/>
    <w:link w:val="919"/>
    <w:pPr>
      <w:jc w:val="center"/>
      <w:shd w:val="clear" w:color="auto" w:fill="ffffff"/>
      <w:tabs>
        <w:tab w:val="left" w:pos="4997" w:leader="none"/>
      </w:tabs>
    </w:pPr>
    <w:rPr>
      <w:color w:val="000000"/>
      <w:spacing w:val="-5"/>
      <w:sz w:val="22"/>
      <w:szCs w:val="22"/>
    </w:rPr>
  </w:style>
  <w:style w:type="paragraph" w:styleId="925">
    <w:name w:val="Стиль2"/>
    <w:basedOn w:val="919"/>
    <w:next w:val="925"/>
    <w:link w:val="919"/>
    <w:pPr>
      <w:jc w:val="center"/>
      <w:shd w:val="clear" w:color="auto" w:fill="ffffff"/>
      <w:tabs>
        <w:tab w:val="left" w:pos="4997" w:leader="none"/>
      </w:tabs>
    </w:pPr>
    <w:rPr>
      <w:color w:val="000000"/>
      <w:spacing w:val="-5"/>
      <w:sz w:val="22"/>
      <w:szCs w:val="22"/>
    </w:rPr>
  </w:style>
  <w:style w:type="paragraph" w:styleId="926">
    <w:name w:val="Стиль3"/>
    <w:basedOn w:val="919"/>
    <w:next w:val="926"/>
    <w:link w:val="919"/>
    <w:pPr>
      <w:jc w:val="center"/>
      <w:shd w:val="clear" w:color="auto" w:fill="ffffff"/>
      <w:tabs>
        <w:tab w:val="left" w:pos="4997" w:leader="none"/>
      </w:tabs>
    </w:pPr>
    <w:rPr>
      <w:b/>
      <w:color w:val="000000"/>
      <w:spacing w:val="-5"/>
      <w:sz w:val="22"/>
      <w:szCs w:val="22"/>
    </w:rPr>
  </w:style>
  <w:style w:type="paragraph" w:styleId="927">
    <w:name w:val="Стиль4"/>
    <w:basedOn w:val="919"/>
    <w:next w:val="926"/>
    <w:link w:val="919"/>
    <w:pPr>
      <w:ind w:left="-284" w:firstLine="342"/>
      <w:spacing w:line="245" w:lineRule="exact"/>
      <w:shd w:val="clear" w:color="auto" w:fill="ffffff"/>
      <w:tabs>
        <w:tab w:val="left" w:pos="446" w:leader="none"/>
      </w:tabs>
    </w:pPr>
    <w:rPr>
      <w:color w:val="000000"/>
      <w:spacing w:val="-5"/>
      <w:sz w:val="22"/>
      <w:szCs w:val="22"/>
    </w:rPr>
  </w:style>
  <w:style w:type="paragraph" w:styleId="928">
    <w:name w:val="Стиль 11 пт Черный По ширине Перед:  126 пт Междустр.интервал:..."/>
    <w:basedOn w:val="919"/>
    <w:next w:val="928"/>
    <w:link w:val="919"/>
    <w:pPr>
      <w:jc w:val="both"/>
      <w:spacing w:before="252" w:line="245" w:lineRule="exact"/>
      <w:shd w:val="clear" w:color="auto" w:fill="ffffff"/>
    </w:pPr>
    <w:rPr>
      <w:color w:val="000000"/>
      <w:spacing w:val="-5"/>
      <w:sz w:val="22"/>
    </w:rPr>
  </w:style>
  <w:style w:type="paragraph" w:styleId="929">
    <w:name w:val="Стиль5"/>
    <w:basedOn w:val="919"/>
    <w:next w:val="929"/>
    <w:link w:val="919"/>
    <w:pPr>
      <w:spacing w:line="259" w:lineRule="exact"/>
      <w:shd w:val="clear" w:color="auto" w:fill="ffffff"/>
    </w:pPr>
    <w:rPr>
      <w:color w:val="000000"/>
      <w:spacing w:val="-5"/>
      <w:sz w:val="22"/>
      <w:szCs w:val="22"/>
    </w:rPr>
  </w:style>
  <w:style w:type="paragraph" w:styleId="930">
    <w:name w:val="Стиль6"/>
    <w:basedOn w:val="919"/>
    <w:next w:val="929"/>
    <w:link w:val="919"/>
    <w:pPr>
      <w:ind w:left="742" w:hanging="684"/>
      <w:spacing w:line="266" w:lineRule="exact"/>
      <w:shd w:val="clear" w:color="auto" w:fill="ffffff"/>
      <w:tabs>
        <w:tab w:val="left" w:pos="742" w:leader="none"/>
      </w:tabs>
    </w:pPr>
    <w:rPr>
      <w:color w:val="000000"/>
      <w:spacing w:val="-5"/>
      <w:sz w:val="22"/>
      <w:szCs w:val="22"/>
    </w:rPr>
  </w:style>
  <w:style w:type="paragraph" w:styleId="931">
    <w:name w:val="Стиль7"/>
    <w:basedOn w:val="919"/>
    <w:next w:val="929"/>
    <w:link w:val="919"/>
    <w:pPr>
      <w:ind w:left="425" w:right="886" w:hanging="331"/>
      <w:jc w:val="both"/>
      <w:spacing w:before="252" w:line="274" w:lineRule="exact"/>
      <w:shd w:val="clear" w:color="auto" w:fill="ffffff"/>
    </w:pPr>
    <w:rPr>
      <w:color w:val="000000"/>
      <w:spacing w:val="-5"/>
      <w:sz w:val="22"/>
      <w:szCs w:val="22"/>
    </w:rPr>
  </w:style>
  <w:style w:type="paragraph" w:styleId="932">
    <w:name w:val=" Знак Знак Знак Знак Знак Знак"/>
    <w:basedOn w:val="919"/>
    <w:next w:val="932"/>
    <w:link w:val="919"/>
    <w:pPr>
      <w:ind w:left="432" w:hanging="432"/>
      <w:jc w:val="both"/>
      <w:spacing w:before="120" w:after="160"/>
      <w:widowControl/>
      <w:tabs>
        <w:tab w:val="num" w:pos="432" w:leader="none"/>
      </w:tabs>
    </w:pPr>
    <w:rPr>
      <w:b/>
      <w:caps/>
      <w:sz w:val="32"/>
      <w:szCs w:val="32"/>
      <w:lang w:val="en-US" w:eastAsia="en-US"/>
    </w:rPr>
  </w:style>
  <w:style w:type="table" w:styleId="933">
    <w:name w:val="Сетка таблицы"/>
    <w:basedOn w:val="922"/>
    <w:next w:val="933"/>
    <w:link w:val="919"/>
    <w:pPr>
      <w:widowControl w:val="off"/>
    </w:pPr>
    <w:tblPr/>
  </w:style>
  <w:style w:type="paragraph" w:styleId="934">
    <w:name w:val="Верхний колонтитул"/>
    <w:basedOn w:val="919"/>
    <w:next w:val="934"/>
    <w:link w:val="919"/>
    <w:pPr>
      <w:tabs>
        <w:tab w:val="center" w:pos="4677" w:leader="none"/>
        <w:tab w:val="right" w:pos="9355" w:leader="none"/>
      </w:tabs>
    </w:pPr>
  </w:style>
  <w:style w:type="paragraph" w:styleId="935">
    <w:name w:val="Нижний колонтитул"/>
    <w:basedOn w:val="919"/>
    <w:next w:val="935"/>
    <w:link w:val="919"/>
    <w:pPr>
      <w:tabs>
        <w:tab w:val="center" w:pos="4677" w:leader="none"/>
        <w:tab w:val="right" w:pos="9355" w:leader="none"/>
      </w:tabs>
    </w:pPr>
  </w:style>
  <w:style w:type="paragraph" w:styleId="936">
    <w:name w:val=" Знак Знак"/>
    <w:basedOn w:val="919"/>
    <w:next w:val="936"/>
    <w:link w:val="919"/>
    <w:pPr>
      <w:ind w:left="432" w:hanging="432"/>
      <w:jc w:val="both"/>
      <w:spacing w:before="120" w:after="160"/>
      <w:widowControl/>
      <w:tabs>
        <w:tab w:val="num" w:pos="432" w:leader="none"/>
      </w:tabs>
    </w:pPr>
    <w:rPr>
      <w:b/>
      <w:caps/>
      <w:sz w:val="32"/>
      <w:szCs w:val="32"/>
      <w:lang w:val="en-US" w:eastAsia="en-US"/>
    </w:rPr>
  </w:style>
  <w:style w:type="character" w:styleId="937">
    <w:name w:val="Номер страницы"/>
    <w:basedOn w:val="921"/>
    <w:next w:val="937"/>
    <w:link w:val="919"/>
  </w:style>
  <w:style w:type="paragraph" w:styleId="938">
    <w:name w:val="Текст выноски"/>
    <w:basedOn w:val="919"/>
    <w:next w:val="938"/>
    <w:link w:val="939"/>
    <w:rPr>
      <w:rFonts w:ascii="Tahoma" w:hAnsi="Tahoma" w:cs="Tahoma"/>
      <w:sz w:val="16"/>
      <w:szCs w:val="16"/>
    </w:rPr>
  </w:style>
  <w:style w:type="character" w:styleId="939">
    <w:name w:val="Текст выноски Знак"/>
    <w:next w:val="939"/>
    <w:link w:val="938"/>
    <w:rPr>
      <w:rFonts w:ascii="Tahoma" w:hAnsi="Tahoma" w:cs="Tahoma"/>
      <w:sz w:val="16"/>
      <w:szCs w:val="16"/>
    </w:rPr>
  </w:style>
  <w:style w:type="paragraph" w:styleId="940">
    <w:name w:val="ConsNonformat"/>
    <w:next w:val="940"/>
    <w:link w:val="919"/>
    <w:rPr>
      <w:rFonts w:ascii="Courier New" w:hAnsi="Courier New" w:cs="Courier New"/>
      <w:lang w:val="ru-RU" w:eastAsia="ru-RU" w:bidi="ar-SA"/>
    </w:rPr>
  </w:style>
  <w:style w:type="paragraph" w:styleId="941">
    <w:name w:val="Текст примечания,Знак Знак Знак Знак Знак, Знак Знак Знак Знак Знак Знак Знак Знак Знак Знак,Знак Знак Знак2, Знак Знак Знак Знак,Основной шрифт абзаца Знак Знак,Знак Знак Знак1 Знак,Основной шрифт абзаца Знак1"/>
    <w:basedOn w:val="919"/>
    <w:next w:val="941"/>
    <w:link w:val="921"/>
    <w:pPr>
      <w:widowControl/>
    </w:pPr>
    <w:rPr>
      <w:lang w:val="en-US" w:eastAsia="en-US"/>
    </w:rPr>
  </w:style>
  <w:style w:type="character" w:styleId="942">
    <w:name w:val="Текст примечания Знак"/>
    <w:basedOn w:val="921"/>
    <w:next w:val="942"/>
    <w:link w:val="919"/>
  </w:style>
  <w:style w:type="paragraph" w:styleId="943">
    <w:name w:val="Абзац списка"/>
    <w:basedOn w:val="919"/>
    <w:next w:val="943"/>
    <w:link w:val="919"/>
    <w:uiPriority w:val="34"/>
    <w:qFormat/>
    <w:pPr>
      <w:contextualSpacing/>
      <w:ind w:left="720"/>
      <w:spacing w:after="200" w:line="276" w:lineRule="auto"/>
      <w:widowControl/>
    </w:pPr>
    <w:rPr>
      <w:rFonts w:ascii="Calibri" w:hAnsi="Calibri" w:eastAsia="Calibri"/>
      <w:sz w:val="22"/>
      <w:szCs w:val="22"/>
      <w:lang w:eastAsia="en-US"/>
    </w:rPr>
  </w:style>
  <w:style w:type="paragraph" w:styleId="944">
    <w:name w:val="Стиль Заголовок 1 + 11 пт"/>
    <w:basedOn w:val="920"/>
    <w:next w:val="944"/>
    <w:link w:val="919"/>
    <w:pPr>
      <w:numPr>
        <w:ilvl w:val="0"/>
        <w:numId w:val="23"/>
      </w:numPr>
      <w:ind w:left="0" w:firstLine="0"/>
      <w:jc w:val="center"/>
      <w:spacing w:before="360" w:after="120"/>
      <w:widowControl/>
      <w:tabs>
        <w:tab w:val="clear" w:pos="3780" w:leader="none"/>
      </w:tabs>
    </w:pPr>
    <w:rPr>
      <w:rFonts w:ascii="Times New Roman" w:hAnsi="Times New Roman" w:eastAsia="Times New Roman" w:cs="Times New Roman"/>
      <w:sz w:val="22"/>
      <w:szCs w:val="20"/>
    </w:rPr>
  </w:style>
  <w:style w:type="paragraph" w:styleId="945">
    <w:name w:val="статьи договора"/>
    <w:basedOn w:val="944"/>
    <w:next w:val="945"/>
    <w:link w:val="919"/>
    <w:pPr>
      <w:numPr>
        <w:ilvl w:val="1"/>
        <w:numId w:val="23"/>
      </w:numPr>
      <w:ind w:left="615" w:hanging="615"/>
      <w:jc w:val="both"/>
      <w:keepNext w:val="0"/>
      <w:spacing w:before="0" w:after="60"/>
      <w:widowControl w:val="off"/>
      <w:tabs>
        <w:tab w:val="clear" w:pos="1332" w:leader="none"/>
      </w:tabs>
      <w:outlineLvl w:val="1"/>
    </w:pPr>
    <w:rPr>
      <w:b w:val="0"/>
      <w:bCs w:val="0"/>
      <w:szCs w:val="22"/>
    </w:rPr>
  </w:style>
  <w:style w:type="paragraph" w:styleId="946">
    <w:name w:val="подпункты договора"/>
    <w:basedOn w:val="945"/>
    <w:next w:val="946"/>
    <w:link w:val="958"/>
    <w:pPr>
      <w:numPr>
        <w:ilvl w:val="2"/>
        <w:numId w:val="23"/>
      </w:numPr>
      <w:ind w:left="1855" w:hanging="720"/>
      <w:tabs>
        <w:tab w:val="clear" w:pos="1800" w:leader="none"/>
      </w:tabs>
    </w:pPr>
    <w:rPr>
      <w:bCs/>
    </w:rPr>
  </w:style>
  <w:style w:type="character" w:styleId="947">
    <w:name w:val="Заголовок 1 Знак"/>
    <w:next w:val="947"/>
    <w:link w:val="920"/>
    <w:rPr>
      <w:rFonts w:ascii="Cambria" w:hAnsi="Cambria" w:eastAsia="Times New Roman" w:cs="Times New Roman"/>
      <w:b/>
      <w:bCs/>
      <w:sz w:val="32"/>
      <w:szCs w:val="32"/>
    </w:rPr>
  </w:style>
  <w:style w:type="paragraph" w:styleId="948">
    <w:name w:val="Основной текст"/>
    <w:basedOn w:val="919"/>
    <w:next w:val="948"/>
    <w:link w:val="949"/>
    <w:pPr>
      <w:spacing w:after="120"/>
      <w:widowControl/>
    </w:pPr>
  </w:style>
  <w:style w:type="character" w:styleId="949">
    <w:name w:val="Основной текст Знак"/>
    <w:basedOn w:val="921"/>
    <w:next w:val="949"/>
    <w:link w:val="948"/>
  </w:style>
  <w:style w:type="paragraph" w:styleId="950">
    <w:name w:val="Текст сноски"/>
    <w:basedOn w:val="919"/>
    <w:next w:val="950"/>
    <w:link w:val="951"/>
    <w:unhideWhenUsed/>
    <w:pPr>
      <w:widowControl/>
    </w:pPr>
    <w:rPr>
      <w:rFonts w:ascii="Calibri" w:hAnsi="Calibri" w:eastAsia="Calibri"/>
      <w:lang w:eastAsia="en-US"/>
    </w:rPr>
  </w:style>
  <w:style w:type="character" w:styleId="951">
    <w:name w:val="Текст сноски Знак"/>
    <w:next w:val="951"/>
    <w:link w:val="950"/>
    <w:rPr>
      <w:rFonts w:ascii="Calibri" w:hAnsi="Calibri" w:eastAsia="Calibri"/>
      <w:lang w:eastAsia="en-US"/>
    </w:rPr>
  </w:style>
  <w:style w:type="character" w:styleId="952">
    <w:name w:val="Знак сноски"/>
    <w:next w:val="952"/>
    <w:link w:val="919"/>
    <w:uiPriority w:val="99"/>
    <w:unhideWhenUsed/>
    <w:rPr>
      <w:vertAlign w:val="superscript"/>
    </w:rPr>
  </w:style>
  <w:style w:type="character" w:styleId="953">
    <w:name w:val="Знак примечания"/>
    <w:next w:val="953"/>
    <w:link w:val="919"/>
    <w:rPr>
      <w:sz w:val="16"/>
      <w:szCs w:val="16"/>
    </w:rPr>
  </w:style>
  <w:style w:type="paragraph" w:styleId="954">
    <w:name w:val="Тема примечания"/>
    <w:basedOn w:val="941"/>
    <w:next w:val="941"/>
    <w:link w:val="955"/>
    <w:pPr>
      <w:widowControl w:val="off"/>
    </w:pPr>
    <w:rPr>
      <w:b/>
      <w:bCs/>
      <w:lang w:val="ru-RU" w:eastAsia="ru-RU"/>
    </w:rPr>
  </w:style>
  <w:style w:type="character" w:styleId="955">
    <w:name w:val="Тема примечания Знак"/>
    <w:next w:val="955"/>
    <w:link w:val="954"/>
    <w:rPr>
      <w:b/>
      <w:bCs/>
    </w:rPr>
  </w:style>
  <w:style w:type="character" w:styleId="956">
    <w:name w:val="Font Style17"/>
    <w:next w:val="956"/>
    <w:link w:val="919"/>
    <w:uiPriority w:val="99"/>
    <w:rPr>
      <w:rFonts w:ascii="Times New Roman" w:hAnsi="Times New Roman" w:cs="Times New Roman"/>
      <w:sz w:val="20"/>
      <w:szCs w:val="20"/>
    </w:rPr>
  </w:style>
  <w:style w:type="paragraph" w:styleId="957">
    <w:name w:val="Без интервала"/>
    <w:next w:val="957"/>
    <w:link w:val="919"/>
    <w:uiPriority w:val="1"/>
    <w:qFormat/>
    <w:rPr>
      <w:sz w:val="24"/>
      <w:szCs w:val="24"/>
      <w:lang w:val="ru-RU" w:eastAsia="ru-RU" w:bidi="ar-SA"/>
    </w:rPr>
  </w:style>
  <w:style w:type="character" w:styleId="958">
    <w:name w:val="подпункты договора Знак"/>
    <w:next w:val="958"/>
    <w:link w:val="946"/>
    <w:rPr>
      <w:bCs/>
      <w:sz w:val="22"/>
      <w:szCs w:val="22"/>
    </w:rPr>
  </w:style>
  <w:style w:type="character" w:styleId="959" w:default="1">
    <w:name w:val="Default Paragraph Font"/>
    <w:uiPriority w:val="1"/>
    <w:semiHidden/>
    <w:unhideWhenUsed/>
  </w:style>
  <w:style w:type="numbering" w:styleId="960" w:default="1">
    <w:name w:val="No List"/>
    <w:uiPriority w:val="99"/>
    <w:semiHidden/>
    <w:unhideWhenUsed/>
  </w:style>
  <w:style w:type="table" w:styleId="96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Р7-Офис/2025.2.2.832</Application>
  <Company>OAO DGK</Company>
  <DocSecurity>0</DocSecurity>
  <HyperlinksChanged>false</HyperlinksChanged>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creator>rud_va</dc:creator>
  <cp:lastModifiedBy>kuzmischeva_iv</cp:lastModifiedBy>
  <cp:revision>22</cp:revision>
  <dcterms:created xsi:type="dcterms:W3CDTF">2022-02-09T12:09:00Z</dcterms:created>
  <dcterms:modified xsi:type="dcterms:W3CDTF">2026-01-19T23:30:40Z</dcterms:modified>
  <cp:version>1048576</cp:version>
</cp:coreProperties>
</file>